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FDD8E" w14:textId="77777777" w:rsidR="00EF1F47" w:rsidRPr="00EF1F47" w:rsidRDefault="00EF1F47" w:rsidP="00EF1F47">
      <w:pPr>
        <w:autoSpaceDE w:val="0"/>
        <w:autoSpaceDN w:val="0"/>
        <w:adjustRightInd w:val="0"/>
        <w:spacing w:line="240" w:lineRule="atLeast"/>
        <w:jc w:val="center"/>
        <w:rPr>
          <w:rFonts w:ascii="Times New Roman" w:hAnsi="Times New Roman" w:cs="Times New Roman"/>
          <w:b/>
          <w:bCs/>
          <w:i/>
          <w:iCs/>
          <w:sz w:val="28"/>
          <w:szCs w:val="28"/>
        </w:rPr>
      </w:pPr>
      <w:r w:rsidRPr="00EF1F47">
        <w:rPr>
          <w:rFonts w:ascii="Times New Roman" w:hAnsi="Times New Roman" w:cs="Times New Roman"/>
          <w:b/>
          <w:bCs/>
          <w:i/>
          <w:iCs/>
          <w:sz w:val="28"/>
          <w:szCs w:val="28"/>
        </w:rPr>
        <w:t>“Ley de Gobierno Electrónico”</w:t>
      </w:r>
    </w:p>
    <w:p w14:paraId="362FDD8F"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center"/>
        <w:rPr>
          <w:rFonts w:ascii="Times New Roman" w:hAnsi="Times New Roman" w:cs="Times New Roman"/>
          <w:sz w:val="24"/>
          <w:szCs w:val="24"/>
        </w:rPr>
      </w:pPr>
      <w:r w:rsidRPr="00EF1F47">
        <w:rPr>
          <w:rFonts w:ascii="Times New Roman" w:hAnsi="Times New Roman" w:cs="Times New Roman"/>
          <w:sz w:val="24"/>
          <w:szCs w:val="24"/>
        </w:rPr>
        <w:t xml:space="preserve"> </w:t>
      </w:r>
    </w:p>
    <w:p w14:paraId="362FDD90" w14:textId="77777777" w:rsidR="00EF1F47" w:rsidRPr="00EF1F47" w:rsidRDefault="00126A01"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center"/>
        <w:rPr>
          <w:rFonts w:ascii="Times New Roman" w:hAnsi="Times New Roman" w:cs="Times New Roman"/>
          <w:sz w:val="24"/>
          <w:szCs w:val="24"/>
        </w:rPr>
      </w:pPr>
      <w:r>
        <w:rPr>
          <w:rFonts w:ascii="Times New Roman" w:hAnsi="Times New Roman" w:cs="Times New Roman"/>
          <w:sz w:val="24"/>
          <w:szCs w:val="24"/>
        </w:rPr>
        <w:t>Ley Núm. 151 de 22 de J</w:t>
      </w:r>
      <w:r w:rsidR="00EF1F47" w:rsidRPr="00EF1F47">
        <w:rPr>
          <w:rFonts w:ascii="Times New Roman" w:hAnsi="Times New Roman" w:cs="Times New Roman"/>
          <w:sz w:val="24"/>
          <w:szCs w:val="24"/>
        </w:rPr>
        <w:t>unio de 2004, según enmendada</w:t>
      </w:r>
    </w:p>
    <w:p w14:paraId="362FDD91" w14:textId="77777777" w:rsidR="00EF1F47" w:rsidRPr="00EF1F47" w:rsidRDefault="00EF1F47" w:rsidP="00EF1F47">
      <w:pPr>
        <w:autoSpaceDE w:val="0"/>
        <w:autoSpaceDN w:val="0"/>
        <w:adjustRightInd w:val="0"/>
        <w:spacing w:line="240" w:lineRule="atLeast"/>
        <w:jc w:val="center"/>
        <w:rPr>
          <w:rFonts w:ascii="Times New Roman" w:hAnsi="Times New Roman" w:cs="Times New Roman"/>
          <w:sz w:val="24"/>
          <w:szCs w:val="24"/>
        </w:rPr>
      </w:pPr>
    </w:p>
    <w:p w14:paraId="362FDD92" w14:textId="77777777" w:rsidR="00EF1F47" w:rsidRPr="00EF1F47" w:rsidRDefault="00EF1F47" w:rsidP="00EF1F47">
      <w:pPr>
        <w:autoSpaceDE w:val="0"/>
        <w:autoSpaceDN w:val="0"/>
        <w:adjustRightInd w:val="0"/>
        <w:spacing w:line="240" w:lineRule="atLeast"/>
        <w:jc w:val="center"/>
        <w:rPr>
          <w:rFonts w:ascii="Times New Roman" w:hAnsi="Times New Roman" w:cs="Times New Roman"/>
          <w:sz w:val="24"/>
          <w:szCs w:val="24"/>
        </w:rPr>
      </w:pPr>
      <w:r w:rsidRPr="00EF1F47">
        <w:rPr>
          <w:rFonts w:ascii="Times New Roman" w:hAnsi="Times New Roman" w:cs="Times New Roman"/>
          <w:sz w:val="24"/>
          <w:szCs w:val="24"/>
        </w:rPr>
        <w:t>(Contiene enmiendas incorporadas por las siguientes leyes:</w:t>
      </w:r>
    </w:p>
    <w:p w14:paraId="362FDD93" w14:textId="7667330A" w:rsidR="00EF1F47" w:rsidRPr="00EF1F47" w:rsidRDefault="00EF1F47" w:rsidP="00EF1F47">
      <w:pPr>
        <w:autoSpaceDE w:val="0"/>
        <w:autoSpaceDN w:val="0"/>
        <w:adjustRightInd w:val="0"/>
        <w:spacing w:line="240" w:lineRule="atLeast"/>
        <w:jc w:val="center"/>
        <w:rPr>
          <w:rFonts w:ascii="Times New Roman" w:hAnsi="Times New Roman" w:cs="Times New Roman"/>
          <w:sz w:val="24"/>
          <w:szCs w:val="24"/>
        </w:rPr>
      </w:pPr>
      <w:hyperlink r:id="rId8" w:history="1">
        <w:r w:rsidRPr="00C95AD2">
          <w:rPr>
            <w:rStyle w:val="Hyperlink"/>
            <w:rFonts w:ascii="Times New Roman" w:hAnsi="Times New Roman" w:cs="Times New Roman"/>
            <w:sz w:val="24"/>
            <w:szCs w:val="24"/>
          </w:rPr>
          <w:t>Ley Núm. 113 de 6 de Junio de 2006</w:t>
        </w:r>
      </w:hyperlink>
      <w:r w:rsidRPr="00EF1F47">
        <w:rPr>
          <w:rFonts w:ascii="Times New Roman" w:hAnsi="Times New Roman" w:cs="Times New Roman"/>
          <w:sz w:val="24"/>
          <w:szCs w:val="24"/>
        </w:rPr>
        <w:t xml:space="preserve"> </w:t>
      </w:r>
    </w:p>
    <w:p w14:paraId="362FDD94" w14:textId="1AA8835D" w:rsidR="00EF1F47" w:rsidRPr="00530087" w:rsidRDefault="0053008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center"/>
        <w:rPr>
          <w:rStyle w:val="Hyperlink"/>
          <w:rFonts w:ascii="Times New Roman" w:hAnsi="Times New Roman" w:cs="Times New Roman"/>
          <w:sz w:val="24"/>
          <w:szCs w:val="24"/>
        </w:rPr>
      </w:pPr>
      <w:r>
        <w:rPr>
          <w:rFonts w:ascii="Times New Roman" w:hAnsi="Times New Roman" w:cs="Times New Roman"/>
          <w:sz w:val="24"/>
          <w:szCs w:val="24"/>
        </w:rPr>
        <w:fldChar w:fldCharType="begin"/>
      </w:r>
      <w:r w:rsidR="008C51BD">
        <w:rPr>
          <w:rFonts w:ascii="Times New Roman" w:hAnsi="Times New Roman" w:cs="Times New Roman"/>
          <w:sz w:val="24"/>
          <w:szCs w:val="24"/>
        </w:rPr>
        <w:instrText>HYPERLINK "https://bvirtualogp.pr.gov/ogp/Bvirtual/leyesreferencia/PDF/2/0273-2011.pdf"</w:instrText>
      </w:r>
      <w:r>
        <w:rPr>
          <w:rFonts w:ascii="Times New Roman" w:hAnsi="Times New Roman" w:cs="Times New Roman"/>
          <w:sz w:val="24"/>
          <w:szCs w:val="24"/>
        </w:rPr>
      </w:r>
      <w:r>
        <w:rPr>
          <w:rFonts w:ascii="Times New Roman" w:hAnsi="Times New Roman" w:cs="Times New Roman"/>
          <w:sz w:val="24"/>
          <w:szCs w:val="24"/>
        </w:rPr>
        <w:fldChar w:fldCharType="separate"/>
      </w:r>
      <w:r w:rsidR="00EF1F47" w:rsidRPr="00530087">
        <w:rPr>
          <w:rStyle w:val="Hyperlink"/>
          <w:rFonts w:ascii="Times New Roman" w:hAnsi="Times New Roman" w:cs="Times New Roman"/>
          <w:sz w:val="24"/>
          <w:szCs w:val="24"/>
        </w:rPr>
        <w:t>Ley Núm. 273 de 24 de Diciembre de 2011</w:t>
      </w:r>
    </w:p>
    <w:p w14:paraId="362FDD95" w14:textId="0542E377" w:rsidR="00EF1F47" w:rsidRPr="00EF1F47" w:rsidRDefault="0053008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center"/>
        <w:rPr>
          <w:rFonts w:ascii="Times New Roman" w:hAnsi="Times New Roman" w:cs="Times New Roman"/>
          <w:sz w:val="24"/>
          <w:szCs w:val="24"/>
        </w:rPr>
      </w:pPr>
      <w:r>
        <w:rPr>
          <w:rFonts w:ascii="Times New Roman" w:hAnsi="Times New Roman" w:cs="Times New Roman"/>
          <w:sz w:val="24"/>
          <w:szCs w:val="24"/>
        </w:rPr>
        <w:fldChar w:fldCharType="end"/>
      </w:r>
      <w:hyperlink r:id="rId9" w:history="1">
        <w:r w:rsidR="00EF1F47" w:rsidRPr="00C95AD2">
          <w:rPr>
            <w:rStyle w:val="Hyperlink"/>
            <w:rFonts w:ascii="Times New Roman" w:hAnsi="Times New Roman" w:cs="Times New Roman"/>
            <w:sz w:val="24"/>
            <w:szCs w:val="24"/>
          </w:rPr>
          <w:t>Ley Núm. 205 de 24 de Agosto de 2012</w:t>
        </w:r>
      </w:hyperlink>
    </w:p>
    <w:p w14:paraId="362FDD96" w14:textId="24D81511" w:rsidR="00303030" w:rsidRDefault="00303030" w:rsidP="00303030">
      <w:pPr>
        <w:tabs>
          <w:tab w:val="left" w:pos="4680"/>
          <w:tab w:val="left" w:pos="9360"/>
        </w:tabs>
        <w:autoSpaceDE w:val="0"/>
        <w:autoSpaceDN w:val="0"/>
        <w:adjustRightInd w:val="0"/>
        <w:spacing w:line="240" w:lineRule="atLeast"/>
        <w:jc w:val="center"/>
        <w:rPr>
          <w:rFonts w:ascii="Times New Roman" w:hAnsi="Times New Roman" w:cs="Times New Roman"/>
          <w:color w:val="000000"/>
          <w:sz w:val="24"/>
          <w:szCs w:val="24"/>
        </w:rPr>
      </w:pPr>
      <w:hyperlink r:id="rId10" w:history="1">
        <w:r w:rsidRPr="00986600">
          <w:rPr>
            <w:rStyle w:val="Hyperlink"/>
            <w:rFonts w:ascii="Times New Roman" w:hAnsi="Times New Roman" w:cs="Times New Roman"/>
            <w:sz w:val="24"/>
            <w:szCs w:val="24"/>
          </w:rPr>
          <w:t>Ley Núm. 154 de 9 de Agosto de 2016</w:t>
        </w:r>
      </w:hyperlink>
    </w:p>
    <w:p w14:paraId="6961C944" w14:textId="3F36119E" w:rsidR="00361C84" w:rsidRDefault="00361C84" w:rsidP="00303030">
      <w:pPr>
        <w:tabs>
          <w:tab w:val="left" w:pos="4680"/>
          <w:tab w:val="left" w:pos="9360"/>
        </w:tabs>
        <w:autoSpaceDE w:val="0"/>
        <w:autoSpaceDN w:val="0"/>
        <w:adjustRightInd w:val="0"/>
        <w:spacing w:line="240" w:lineRule="atLeast"/>
        <w:jc w:val="center"/>
        <w:rPr>
          <w:rFonts w:ascii="Times New Roman" w:hAnsi="Times New Roman" w:cs="Times New Roman"/>
          <w:color w:val="000000"/>
          <w:sz w:val="24"/>
          <w:szCs w:val="24"/>
        </w:rPr>
      </w:pPr>
      <w:hyperlink r:id="rId11" w:history="1">
        <w:r w:rsidRPr="002E77C4">
          <w:rPr>
            <w:rStyle w:val="Hyperlink"/>
            <w:rFonts w:ascii="Times New Roman" w:hAnsi="Times New Roman" w:cs="Times New Roman"/>
            <w:sz w:val="24"/>
            <w:szCs w:val="24"/>
          </w:rPr>
          <w:t>Ley Núm. 75 de 25 de Julio de 2019</w:t>
        </w:r>
      </w:hyperlink>
    </w:p>
    <w:p w14:paraId="6EF13404" w14:textId="72B24C9D" w:rsidR="00D84BAF" w:rsidRDefault="00D84BAF" w:rsidP="00303030">
      <w:pPr>
        <w:tabs>
          <w:tab w:val="left" w:pos="4680"/>
          <w:tab w:val="left" w:pos="9360"/>
        </w:tabs>
        <w:autoSpaceDE w:val="0"/>
        <w:autoSpaceDN w:val="0"/>
        <w:adjustRightInd w:val="0"/>
        <w:spacing w:line="240" w:lineRule="atLeast"/>
        <w:jc w:val="center"/>
        <w:rPr>
          <w:rFonts w:ascii="Times New Roman" w:hAnsi="Times New Roman" w:cs="Times New Roman"/>
          <w:color w:val="000000"/>
          <w:sz w:val="24"/>
          <w:szCs w:val="24"/>
        </w:rPr>
      </w:pPr>
      <w:hyperlink r:id="rId12" w:history="1">
        <w:r w:rsidRPr="00AB1E5D">
          <w:rPr>
            <w:rStyle w:val="Hyperlink"/>
            <w:rFonts w:ascii="Times New Roman" w:hAnsi="Times New Roman" w:cs="Times New Roman"/>
            <w:sz w:val="24"/>
            <w:szCs w:val="24"/>
          </w:rPr>
          <w:t>Ley Núm. 57 de 24 de Abril de 2026</w:t>
        </w:r>
      </w:hyperlink>
    </w:p>
    <w:p w14:paraId="0CEA12AA" w14:textId="61A0D708" w:rsidR="00E26091" w:rsidRDefault="00E26091" w:rsidP="00303030">
      <w:pPr>
        <w:tabs>
          <w:tab w:val="left" w:pos="4680"/>
          <w:tab w:val="left" w:pos="9360"/>
        </w:tabs>
        <w:autoSpaceDE w:val="0"/>
        <w:autoSpaceDN w:val="0"/>
        <w:adjustRightInd w:val="0"/>
        <w:spacing w:line="240" w:lineRule="atLeast"/>
        <w:jc w:val="center"/>
        <w:rPr>
          <w:rFonts w:ascii="Times New Roman" w:hAnsi="Times New Roman" w:cs="Times New Roman"/>
          <w:color w:val="000000"/>
          <w:sz w:val="24"/>
          <w:szCs w:val="24"/>
        </w:rPr>
      </w:pPr>
      <w:hyperlink r:id="rId13" w:history="1">
        <w:r w:rsidRPr="00F13643">
          <w:rPr>
            <w:rStyle w:val="Hyperlink"/>
            <w:rFonts w:ascii="Times New Roman" w:hAnsi="Times New Roman" w:cs="Times New Roman"/>
            <w:sz w:val="24"/>
            <w:szCs w:val="24"/>
          </w:rPr>
          <w:t xml:space="preserve">Ley Núm. </w:t>
        </w:r>
        <w:r>
          <w:rPr>
            <w:rStyle w:val="Hyperlink"/>
            <w:rFonts w:ascii="Times New Roman" w:hAnsi="Times New Roman" w:cs="Times New Roman"/>
            <w:sz w:val="24"/>
            <w:szCs w:val="24"/>
          </w:rPr>
          <w:t>10</w:t>
        </w:r>
        <w:r w:rsidR="009F58EA">
          <w:rPr>
            <w:rStyle w:val="Hyperlink"/>
            <w:rFonts w:ascii="Times New Roman" w:hAnsi="Times New Roman" w:cs="Times New Roman"/>
            <w:sz w:val="24"/>
            <w:szCs w:val="24"/>
          </w:rPr>
          <w:t>1</w:t>
        </w:r>
        <w:r w:rsidRPr="00F13643">
          <w:rPr>
            <w:rStyle w:val="Hyperlink"/>
            <w:rFonts w:ascii="Times New Roman" w:hAnsi="Times New Roman" w:cs="Times New Roman"/>
            <w:sz w:val="24"/>
            <w:szCs w:val="24"/>
          </w:rPr>
          <w:t xml:space="preserve"> de 2 de </w:t>
        </w:r>
        <w:r w:rsidR="00513CDE">
          <w:rPr>
            <w:rStyle w:val="Hyperlink"/>
            <w:rFonts w:ascii="Times New Roman" w:hAnsi="Times New Roman" w:cs="Times New Roman"/>
            <w:sz w:val="24"/>
            <w:szCs w:val="24"/>
          </w:rPr>
          <w:t>J</w:t>
        </w:r>
        <w:r w:rsidRPr="00F13643">
          <w:rPr>
            <w:rStyle w:val="Hyperlink"/>
            <w:rFonts w:ascii="Times New Roman" w:hAnsi="Times New Roman" w:cs="Times New Roman"/>
            <w:sz w:val="24"/>
            <w:szCs w:val="24"/>
          </w:rPr>
          <w:t>unio de 2026</w:t>
        </w:r>
      </w:hyperlink>
      <w:r>
        <w:rPr>
          <w:rFonts w:ascii="Times New Roman" w:hAnsi="Times New Roman" w:cs="Times New Roman"/>
          <w:sz w:val="24"/>
          <w:szCs w:val="24"/>
        </w:rPr>
        <w:t>)</w:t>
      </w:r>
    </w:p>
    <w:p w14:paraId="362FDD97" w14:textId="77777777" w:rsid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center"/>
        <w:rPr>
          <w:rFonts w:ascii="Times New Roman" w:hAnsi="Times New Roman" w:cs="Times New Roman"/>
          <w:sz w:val="24"/>
          <w:szCs w:val="24"/>
        </w:rPr>
      </w:pPr>
    </w:p>
    <w:p w14:paraId="362FDD98"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center"/>
        <w:rPr>
          <w:rFonts w:ascii="Times New Roman" w:hAnsi="Times New Roman" w:cs="Times New Roman"/>
          <w:sz w:val="24"/>
          <w:szCs w:val="24"/>
        </w:rPr>
      </w:pPr>
      <w:r w:rsidRPr="00EF1F47">
        <w:rPr>
          <w:rFonts w:ascii="Times New Roman" w:hAnsi="Times New Roman" w:cs="Times New Roman"/>
          <w:sz w:val="24"/>
          <w:szCs w:val="24"/>
        </w:rPr>
        <w:t xml:space="preserve"> </w:t>
      </w:r>
    </w:p>
    <w:p w14:paraId="362FDD99" w14:textId="4A2C42C1"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720" w:hanging="360"/>
        <w:jc w:val="both"/>
        <w:rPr>
          <w:rFonts w:ascii="Times New Roman" w:hAnsi="Times New Roman" w:cs="Times New Roman"/>
          <w:sz w:val="24"/>
          <w:szCs w:val="24"/>
        </w:rPr>
      </w:pPr>
      <w:r w:rsidRPr="00EF1F47">
        <w:rPr>
          <w:rFonts w:ascii="Times New Roman" w:hAnsi="Times New Roman" w:cs="Times New Roman"/>
          <w:sz w:val="24"/>
          <w:szCs w:val="24"/>
        </w:rPr>
        <w:t xml:space="preserve">Para establecer la política pública del Estado Libre Asociado de Puerto Rico para la incorporación de las tecnologías de información al funcionamiento gubernamental y definir las facultades, deberes y responsabilidades necesarias para su implementación; enmendar la </w:t>
      </w:r>
      <w:hyperlink r:id="rId14" w:history="1">
        <w:r w:rsidRPr="00480DD5">
          <w:rPr>
            <w:rStyle w:val="Hyperlink"/>
            <w:rFonts w:ascii="Times New Roman" w:hAnsi="Times New Roman" w:cs="Times New Roman"/>
            <w:sz w:val="24"/>
            <w:szCs w:val="24"/>
          </w:rPr>
          <w:t>Ley Núm. 147 de 18 de junio de 1980, según enmendada, conocida como la Ley Orgánica de la Oficina de Gerencia y Presupuesto</w:t>
        </w:r>
      </w:hyperlink>
      <w:r w:rsidRPr="00EF1F47">
        <w:rPr>
          <w:rFonts w:ascii="Times New Roman" w:hAnsi="Times New Roman" w:cs="Times New Roman"/>
          <w:sz w:val="24"/>
          <w:szCs w:val="24"/>
        </w:rPr>
        <w:t>, para incorporar dichas facultades, deberes y responsabilidades</w:t>
      </w:r>
      <w:r w:rsidR="0035026B">
        <w:rPr>
          <w:rFonts w:ascii="Times New Roman" w:hAnsi="Times New Roman" w:cs="Times New Roman"/>
          <w:sz w:val="24"/>
          <w:szCs w:val="24"/>
        </w:rPr>
        <w:t xml:space="preserve"> </w:t>
      </w:r>
      <w:r w:rsidR="00E328BC" w:rsidRPr="00E328BC">
        <w:rPr>
          <w:rFonts w:ascii="Times New Roman" w:hAnsi="Times New Roman" w:cs="Times New Roman"/>
          <w:i/>
          <w:iCs/>
          <w:sz w:val="20"/>
          <w:szCs w:val="20"/>
        </w:rPr>
        <w:t>[</w:t>
      </w:r>
      <w:r w:rsidR="00E328BC">
        <w:rPr>
          <w:rFonts w:ascii="Times New Roman" w:hAnsi="Times New Roman" w:cs="Times New Roman"/>
          <w:i/>
          <w:iCs/>
          <w:sz w:val="20"/>
          <w:szCs w:val="20"/>
        </w:rPr>
        <w:t>Nota: Sustitui</w:t>
      </w:r>
      <w:r w:rsidR="001B6235">
        <w:rPr>
          <w:rFonts w:ascii="Times New Roman" w:hAnsi="Times New Roman" w:cs="Times New Roman"/>
          <w:i/>
          <w:iCs/>
          <w:sz w:val="20"/>
          <w:szCs w:val="20"/>
        </w:rPr>
        <w:t xml:space="preserve">das por la </w:t>
      </w:r>
      <w:hyperlink r:id="rId15" w:history="1">
        <w:r w:rsidR="001B6235" w:rsidRPr="00F916CA">
          <w:rPr>
            <w:rStyle w:val="Hyperlink"/>
            <w:rFonts w:ascii="Times New Roman" w:hAnsi="Times New Roman" w:cs="Times New Roman"/>
            <w:i/>
            <w:iCs/>
            <w:sz w:val="20"/>
            <w:szCs w:val="20"/>
          </w:rPr>
          <w:t xml:space="preserve">Puerto Rico </w:t>
        </w:r>
        <w:proofErr w:type="spellStart"/>
        <w:r w:rsidR="001B6235" w:rsidRPr="00F916CA">
          <w:rPr>
            <w:rStyle w:val="Hyperlink"/>
            <w:rFonts w:ascii="Times New Roman" w:hAnsi="Times New Roman" w:cs="Times New Roman"/>
            <w:i/>
            <w:iCs/>
            <w:sz w:val="20"/>
            <w:szCs w:val="20"/>
          </w:rPr>
          <w:t>Innovation</w:t>
        </w:r>
        <w:proofErr w:type="spellEnd"/>
        <w:r w:rsidR="001B6235" w:rsidRPr="00F916CA">
          <w:rPr>
            <w:rStyle w:val="Hyperlink"/>
            <w:rFonts w:ascii="Times New Roman" w:hAnsi="Times New Roman" w:cs="Times New Roman"/>
            <w:i/>
            <w:iCs/>
            <w:sz w:val="20"/>
            <w:szCs w:val="20"/>
          </w:rPr>
          <w:t xml:space="preserve"> and </w:t>
        </w:r>
        <w:proofErr w:type="spellStart"/>
        <w:r w:rsidR="001B6235" w:rsidRPr="00F916CA">
          <w:rPr>
            <w:rStyle w:val="Hyperlink"/>
            <w:rFonts w:ascii="Times New Roman" w:hAnsi="Times New Roman" w:cs="Times New Roman"/>
            <w:i/>
            <w:iCs/>
            <w:sz w:val="20"/>
            <w:szCs w:val="20"/>
          </w:rPr>
          <w:t>Technology</w:t>
        </w:r>
        <w:proofErr w:type="spellEnd"/>
        <w:r w:rsidR="001B6235" w:rsidRPr="00F916CA">
          <w:rPr>
            <w:rStyle w:val="Hyperlink"/>
            <w:rFonts w:ascii="Times New Roman" w:hAnsi="Times New Roman" w:cs="Times New Roman"/>
            <w:i/>
            <w:iCs/>
            <w:sz w:val="20"/>
            <w:szCs w:val="20"/>
          </w:rPr>
          <w:t xml:space="preserve"> Service</w:t>
        </w:r>
        <w:r w:rsidR="005D652E" w:rsidRPr="00F916CA">
          <w:rPr>
            <w:rStyle w:val="Hyperlink"/>
            <w:rFonts w:ascii="Times New Roman" w:hAnsi="Times New Roman" w:cs="Times New Roman"/>
            <w:i/>
            <w:iCs/>
            <w:sz w:val="20"/>
            <w:szCs w:val="20"/>
          </w:rPr>
          <w:t xml:space="preserve"> (PRITS), por la Ley 75-2019</w:t>
        </w:r>
      </w:hyperlink>
      <w:r w:rsidR="005D652E">
        <w:rPr>
          <w:rFonts w:ascii="Times New Roman" w:hAnsi="Times New Roman" w:cs="Times New Roman"/>
          <w:i/>
          <w:iCs/>
          <w:sz w:val="20"/>
          <w:szCs w:val="20"/>
        </w:rPr>
        <w:t>]</w:t>
      </w:r>
      <w:r w:rsidR="001B6235">
        <w:rPr>
          <w:rFonts w:ascii="Times New Roman" w:hAnsi="Times New Roman" w:cs="Times New Roman"/>
          <w:i/>
          <w:iCs/>
          <w:sz w:val="20"/>
          <w:szCs w:val="20"/>
        </w:rPr>
        <w:t xml:space="preserve"> </w:t>
      </w:r>
      <w:r w:rsidRPr="00EF1F47">
        <w:rPr>
          <w:rFonts w:ascii="Times New Roman" w:hAnsi="Times New Roman" w:cs="Times New Roman"/>
          <w:sz w:val="24"/>
          <w:szCs w:val="24"/>
        </w:rPr>
        <w:t xml:space="preserve">, y derogar la </w:t>
      </w:r>
      <w:hyperlink r:id="rId16" w:history="1">
        <w:r w:rsidRPr="0056377C">
          <w:rPr>
            <w:rStyle w:val="Hyperlink"/>
            <w:rFonts w:ascii="Times New Roman" w:hAnsi="Times New Roman" w:cs="Times New Roman"/>
            <w:sz w:val="24"/>
            <w:szCs w:val="24"/>
          </w:rPr>
          <w:t>Ley Núm. 110 de 27 de junio de 2000, según enmendada, conocida como la Ley del Estado Digital de Puerto Rico</w:t>
        </w:r>
      </w:hyperlink>
      <w:r w:rsidRPr="00EF1F47">
        <w:rPr>
          <w:rFonts w:ascii="Times New Roman" w:hAnsi="Times New Roman" w:cs="Times New Roman"/>
          <w:sz w:val="24"/>
          <w:szCs w:val="24"/>
        </w:rPr>
        <w:t>.</w:t>
      </w:r>
    </w:p>
    <w:p w14:paraId="362FDD9A"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sidRPr="00EF1F47">
        <w:rPr>
          <w:rFonts w:ascii="Times New Roman" w:hAnsi="Times New Roman" w:cs="Times New Roman"/>
          <w:sz w:val="24"/>
          <w:szCs w:val="24"/>
        </w:rPr>
        <w:t xml:space="preserve"> </w:t>
      </w:r>
    </w:p>
    <w:p w14:paraId="362FDD9B"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center"/>
        <w:rPr>
          <w:rFonts w:ascii="Times New Roman" w:hAnsi="Times New Roman" w:cs="Times New Roman"/>
          <w:sz w:val="24"/>
          <w:szCs w:val="24"/>
        </w:rPr>
      </w:pPr>
    </w:p>
    <w:p w14:paraId="362FDD9C"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center"/>
        <w:rPr>
          <w:rFonts w:ascii="Times New Roman" w:hAnsi="Times New Roman" w:cs="Times New Roman"/>
          <w:sz w:val="24"/>
          <w:szCs w:val="24"/>
        </w:rPr>
      </w:pPr>
      <w:r w:rsidRPr="00EF1F47">
        <w:rPr>
          <w:rFonts w:ascii="Times New Roman" w:hAnsi="Times New Roman" w:cs="Times New Roman"/>
          <w:sz w:val="24"/>
          <w:szCs w:val="24"/>
        </w:rPr>
        <w:t xml:space="preserve">EXPOSICIÓN DE MOTIVOS </w:t>
      </w:r>
    </w:p>
    <w:p w14:paraId="362FDD9D"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sidRPr="00EF1F47">
        <w:rPr>
          <w:rFonts w:ascii="Times New Roman" w:hAnsi="Times New Roman" w:cs="Times New Roman"/>
          <w:sz w:val="24"/>
          <w:szCs w:val="24"/>
        </w:rPr>
        <w:t xml:space="preserve"> </w:t>
      </w:r>
    </w:p>
    <w:p w14:paraId="362FDD9E"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sidRPr="00EF1F47">
        <w:rPr>
          <w:rFonts w:ascii="Times New Roman" w:hAnsi="Times New Roman" w:cs="Times New Roman"/>
          <w:sz w:val="24"/>
          <w:szCs w:val="24"/>
        </w:rPr>
        <w:tab/>
        <w:t>La evolución que las nuevas tecnologías de la información y las telecomunicaciones han experimentado en los últimos años ha impactado la forma en que tradicionalmente se desarrollaban las relaciones sociales, económicas y culturales. Así, los canales de comunicación y las posibilidades de acercamiento entre personas distantes se han ampliado, cualitativa y cuantitativamente, causando una transformación innegable en la sociedad que tiene el potencial de generar riqueza, intercambio de información y mejorar la calidad de vida de cientos de miles de personas. La aplicación por el gobierno de las tecnologías de la información le brinda la oportunidad de mejorar la prestación de servicios al ciudadano, el desempeño de las funciones gubernamentales y la divulgación de información gubernamental, contribuyendo así a facilitar la participación de los ciudadanos en el gobierno. La incorporación de la tecnología a los programas y servicios de gobierno es una valiosa herramienta para reducir tanto el tiempo de gestión como los costos de operación, y facilitar la supervisión e implantación de soluciones a las necesidades de los ciudadanos, permitiendo que el gobierno preste servicios de mejor calidad. Ante esta realidad, los gobiernos a través de todo el mundo se han enfrentado al reto que plantea incorporar los nuevos métodos de trabajo que las tecnologías de la información ofrecen, con el propósito de convertirse en precursores de una nueva cultura digital que propenda a relaciones multilaterales entre ciudadanos, empresas y gobierno a través de Internet. Puerto Rico no es la excepción.</w:t>
      </w:r>
    </w:p>
    <w:p w14:paraId="362FDD9F"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sidRPr="00EF1F47">
        <w:rPr>
          <w:rFonts w:ascii="Times New Roman" w:hAnsi="Times New Roman" w:cs="Times New Roman"/>
          <w:sz w:val="24"/>
          <w:szCs w:val="24"/>
        </w:rPr>
        <w:tab/>
        <w:t>Consciente de que el acceso a la información es un instrumento democrático de incalculable valor, que le brinda transparencia, agilidad y eficiencia, y facilita la atribución de responsabilidad en la gestión gubernamental, el Gobierno del Estado Libre Asociado de Puerto Rico ha emprendido acciones concretas en esta dirección, las cuales forman parte del Gobierno Electrónico. Tales esfuerzos tienen el objetivo de acelerar los efectos positivos que los cambios en la sociedad de la información derivan, gestionando el desarrollo y mantenimiento de la Red Interagencial de Comunicaciones, portales de Internet del Gobierno y de las agencias. Al presente, una sólida infraestructura de sistemas de información y telecomunicaciones es un requisito esencial para desarrollar y mantener la competitividad necesaria en la economía globalizada a la cual nos enfrentamos, lo cual ha impulsado al Gobierno a invertir grandes esfuerzos en la actualización de sus redes de comunicaciones. Las iniciativas están dirigidas a beneficiar la relación del gobierno con ciudadanos y empresas, las relaciones intergubernamentales y a promover la toma de decisiones informadas a la hora de establecer política pública.</w:t>
      </w:r>
    </w:p>
    <w:p w14:paraId="362FDDA0" w14:textId="211B8DD6"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sidRPr="00EF1F47">
        <w:rPr>
          <w:rFonts w:ascii="Times New Roman" w:hAnsi="Times New Roman" w:cs="Times New Roman"/>
          <w:sz w:val="24"/>
          <w:szCs w:val="24"/>
        </w:rPr>
        <w:tab/>
        <w:t>Las referidas gestiones no son susceptibles de ser desarrolladas individualmente, ya que requieren coordinación y cooperación interagencial. El Gobierno Electrónico, co</w:t>
      </w:r>
      <w:r w:rsidR="00543353">
        <w:rPr>
          <w:rFonts w:ascii="Times New Roman" w:hAnsi="Times New Roman" w:cs="Times New Roman"/>
          <w:sz w:val="24"/>
          <w:szCs w:val="24"/>
        </w:rPr>
        <w:t>mo</w:t>
      </w:r>
      <w:r w:rsidRPr="00EF1F47">
        <w:rPr>
          <w:rFonts w:ascii="Times New Roman" w:hAnsi="Times New Roman" w:cs="Times New Roman"/>
          <w:sz w:val="24"/>
          <w:szCs w:val="24"/>
        </w:rPr>
        <w:t xml:space="preserve"> elemento crítico de la gerencia gubernamental, debe ser instrumentado a través de un entramado que atienda los aspectos financieros relativos a la obtención de recursos materiales y humanos, y a su vez plantee y resuelva los asuntos subyacentes relativos a la infraestructura y seguridad y demás retos que conlleva la prestación de servicios en el gobierno. Se persigue entablar una dinámica intergubernamental que potencie al máximo los beneficios correspondientes a los adelantos en las tecnologías de la información y que resulte en relaciones interagenciales más cordiales, convenientes, transparentes y menos costosas. Con esto, se busca mejorar el desempeño del Gobierno, tanto a nivel de cada Agencia como a nivel interagencial. Para aprovechar al máximo los beneficios de esta iniciativa, se necesita liderato enérgico, una organización sólida, mejor colaboración interagencial y corroboración efectiva del cumplimiento por parte de las agencias de las disposiciones relativas al manejo de los recursos de información.</w:t>
      </w:r>
    </w:p>
    <w:p w14:paraId="362FDDA1"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sidRPr="00EF1F47">
        <w:rPr>
          <w:rFonts w:ascii="Times New Roman" w:hAnsi="Times New Roman" w:cs="Times New Roman"/>
          <w:sz w:val="24"/>
          <w:szCs w:val="24"/>
        </w:rPr>
        <w:tab/>
        <w:t>La iniciativa de Gobierno Electrónico del Estado Libre Asociado de Puerto Rico constituye una herramienta útil para enfrentar los nuevos retos que plantea la gobernabilidad. Aspira a proveerle al individuo y a las corporaciones una oficina virtual abierta 24 horas al día, 7 días a la semana, 365 días al año, donde tengan a su disposición información sobre los servicios, formularios para solicitar servicios, entrega en línea de formularios, presentación en línea de solicitudes, pago de derechos y comprobantes, respuestas a sus solicitudes de servicio, la posibilidad de presentar querellas ante organismos reguladores y foros para opinar sobre la calidad de los servicios recibidos. Puerto Rico tiene el potencial de convertirse en país líder de Latinoamérica y el Caribe en el desarrollo de un Gobierno Electrónico, y de unirse a los poco más de 23 países del mundo que cuentan con programas de gobierno electrónico reconocidos por organismos internacionales como líderes en la incorporación de tecnología informática y de telecomunicaciones a la gestión pública. La Oficina de Gerencia y Presupuesto, al amparo de las facultades otorgadas en su ley habilitadora relativas a los sistemas de información, métodos de procesamiento electrónico e interconexión del Gobierno, ha impulsado esta iniciativa a través del Portal de Internet del Gobierno. Mediante esta Ley se pretende inyectar de voluntad y de liderato efectivo la gestión gubernamental de manera que se garantice el éxito de los esfuerzos emprendidos, estableciendo una estructura organizativa clara que instrumente los cambios necesarios e incorpore a las operaciones gubernamentales las mejores prácticas del sector tecnológico.</w:t>
      </w:r>
    </w:p>
    <w:p w14:paraId="362FDDA2"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sidRPr="00EF1F47">
        <w:rPr>
          <w:rFonts w:ascii="Times New Roman" w:hAnsi="Times New Roman" w:cs="Times New Roman"/>
          <w:sz w:val="24"/>
          <w:szCs w:val="24"/>
        </w:rPr>
        <w:tab/>
        <w:t>Tal encomienda se llevará a cabo con los siguientes objetivos como punto de referencia: promover el uso del Internet y de otras tecnologías de la información de manera que incremente la participación ciudadana en el gobierno; promover la colaboración interagencial, mediante la integración de funciones relacionadas y el uso de los procedimientos internos del Gobierno Electrónico, de manera que mejoren los servicios al ciudadano; reducir costos y cargas tanto para las entidades gubernamentales como para las personas naturales y jurídicas que requieren servicios gubernamentales; promover la alfabetización digital del Pueblo y una cultura empresarial capaz de apoyar y desarrollar nuevas ideas; asegurar un proceso socialmente. inclusivo, capaz de generar la confianza de los usuarios y fortalecer la cohesión social; desarrollar al máximo el potencial de riqueza de la información social, cultural y comercial que contienen las bases de datos, y la adquisición eficiente de bienes por parte del gobierno.</w:t>
      </w:r>
    </w:p>
    <w:p w14:paraId="362FDDA3"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sidRPr="00EF1F47">
        <w:rPr>
          <w:rFonts w:ascii="Times New Roman" w:hAnsi="Times New Roman" w:cs="Times New Roman"/>
          <w:sz w:val="24"/>
          <w:szCs w:val="24"/>
        </w:rPr>
        <w:tab/>
        <w:t>Al implementar la política pública establecida mediante esta Ley, la Oficina de Gerencia y Presupuesto tendrá a su haber la encomienda de promover un acercamiento coordinado a las cuestiones que plantea la sociedad de la información y de facilitar que el acceso a la información y los servicios gubernamentales se ofrezca de manera armonizada con las disposiciones aplicables relativas a, entre otras, la protección de la privacidad, seguridad, políticas de disponibilidad de información y garantías de acceso a personas con impedimentos. Asimismo, tendrá a su cargo la evaluación y actualización de las Guías emitidas por el Comité de la Gobernadora sobre Sistemas de Información que rigen la adquisición e implantación de los sistemas, equipos y programas de información tecnológica para los organismos de la Rama Ejecutiva del Estado Libre Asociado de Puerto Rico.</w:t>
      </w:r>
    </w:p>
    <w:p w14:paraId="362FDDA4"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p>
    <w:p w14:paraId="362FDDA5"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p>
    <w:p w14:paraId="362FDDA6" w14:textId="77777777" w:rsidR="00EF1F47" w:rsidRPr="00EF1F47" w:rsidRDefault="00EF1F47" w:rsidP="00EF1F47">
      <w:pPr>
        <w:autoSpaceDE w:val="0"/>
        <w:autoSpaceDN w:val="0"/>
        <w:adjustRightInd w:val="0"/>
        <w:spacing w:line="240" w:lineRule="atLeast"/>
        <w:jc w:val="both"/>
        <w:rPr>
          <w:rFonts w:ascii="Times New Roman" w:hAnsi="Times New Roman" w:cs="Times New Roman"/>
          <w:i/>
          <w:iCs/>
          <w:sz w:val="24"/>
          <w:szCs w:val="24"/>
        </w:rPr>
      </w:pPr>
      <w:r w:rsidRPr="00EF1F47">
        <w:rPr>
          <w:rFonts w:ascii="Times New Roman" w:hAnsi="Times New Roman" w:cs="Times New Roman"/>
          <w:i/>
          <w:iCs/>
          <w:sz w:val="24"/>
          <w:szCs w:val="24"/>
        </w:rPr>
        <w:t xml:space="preserve"> </w:t>
      </w:r>
      <w:proofErr w:type="spellStart"/>
      <w:r w:rsidRPr="00EF1F47">
        <w:rPr>
          <w:rFonts w:ascii="Times New Roman" w:hAnsi="Times New Roman" w:cs="Times New Roman"/>
          <w:i/>
          <w:iCs/>
          <w:sz w:val="24"/>
          <w:szCs w:val="24"/>
        </w:rPr>
        <w:t>Decrétase</w:t>
      </w:r>
      <w:proofErr w:type="spellEnd"/>
      <w:r w:rsidRPr="00EF1F47">
        <w:rPr>
          <w:rFonts w:ascii="Times New Roman" w:hAnsi="Times New Roman" w:cs="Times New Roman"/>
          <w:i/>
          <w:iCs/>
          <w:sz w:val="24"/>
          <w:szCs w:val="24"/>
        </w:rPr>
        <w:t xml:space="preserve"> por la Asamblea Legislativa de Puerto Rico: </w:t>
      </w:r>
    </w:p>
    <w:p w14:paraId="362FDDA7" w14:textId="77777777" w:rsid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p>
    <w:p w14:paraId="362FDDA8"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p>
    <w:p w14:paraId="362FDDA9" w14:textId="02D8C0C1"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sidRPr="00EF1F47">
        <w:rPr>
          <w:rFonts w:ascii="Times New Roman" w:hAnsi="Times New Roman" w:cs="Times New Roman"/>
          <w:b/>
          <w:bCs/>
          <w:sz w:val="24"/>
          <w:szCs w:val="24"/>
        </w:rPr>
        <w:t>Artículo 1. — Título.</w:t>
      </w:r>
      <w:r w:rsidRPr="00EF1F47">
        <w:rPr>
          <w:rFonts w:ascii="Times New Roman" w:hAnsi="Times New Roman" w:cs="Times New Roman"/>
          <w:sz w:val="24"/>
          <w:szCs w:val="24"/>
        </w:rPr>
        <w:t xml:space="preserve"> (3 L.P.R.A. §</w:t>
      </w:r>
      <w:r w:rsidR="00C42188">
        <w:rPr>
          <w:rFonts w:ascii="Times New Roman" w:hAnsi="Times New Roman" w:cs="Times New Roman"/>
          <w:sz w:val="24"/>
          <w:szCs w:val="24"/>
        </w:rPr>
        <w:t xml:space="preserve"> </w:t>
      </w:r>
      <w:r w:rsidRPr="00EF1F47">
        <w:rPr>
          <w:rFonts w:ascii="Times New Roman" w:hAnsi="Times New Roman" w:cs="Times New Roman"/>
          <w:sz w:val="24"/>
          <w:szCs w:val="24"/>
        </w:rPr>
        <w:t>991 nota)</w:t>
      </w:r>
    </w:p>
    <w:p w14:paraId="362FDDAA"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sidRPr="00EF1F47">
        <w:rPr>
          <w:rFonts w:ascii="Times New Roman" w:hAnsi="Times New Roman" w:cs="Times New Roman"/>
          <w:sz w:val="24"/>
          <w:szCs w:val="24"/>
        </w:rPr>
        <w:t xml:space="preserve"> </w:t>
      </w:r>
    </w:p>
    <w:p w14:paraId="362FDDAB" w14:textId="77777777" w:rsidR="00EF1F47" w:rsidRPr="00EF1F47" w:rsidRDefault="00BA564B"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Pr>
          <w:rFonts w:ascii="Times New Roman" w:hAnsi="Times New Roman" w:cs="Times New Roman"/>
          <w:sz w:val="24"/>
          <w:szCs w:val="24"/>
        </w:rPr>
        <w:tab/>
      </w:r>
      <w:r w:rsidR="00EF1F47" w:rsidRPr="00EF1F47">
        <w:rPr>
          <w:rFonts w:ascii="Times New Roman" w:hAnsi="Times New Roman" w:cs="Times New Roman"/>
          <w:sz w:val="24"/>
          <w:szCs w:val="24"/>
        </w:rPr>
        <w:t>Esta Ley se conocerá como l</w:t>
      </w:r>
      <w:r w:rsidR="00EF1F47">
        <w:rPr>
          <w:rFonts w:ascii="Times New Roman" w:hAnsi="Times New Roman" w:cs="Times New Roman"/>
          <w:sz w:val="24"/>
          <w:szCs w:val="24"/>
        </w:rPr>
        <w:t>a “Ley de Gobierno Electrónico”</w:t>
      </w:r>
      <w:r w:rsidR="00EF1F47" w:rsidRPr="00EF1F47">
        <w:rPr>
          <w:rFonts w:ascii="Times New Roman" w:hAnsi="Times New Roman" w:cs="Times New Roman"/>
          <w:sz w:val="24"/>
          <w:szCs w:val="24"/>
        </w:rPr>
        <w:t xml:space="preserve">. </w:t>
      </w:r>
    </w:p>
    <w:p w14:paraId="362FDDAC"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sidRPr="00EF1F47">
        <w:rPr>
          <w:rFonts w:ascii="Times New Roman" w:hAnsi="Times New Roman" w:cs="Times New Roman"/>
          <w:sz w:val="24"/>
          <w:szCs w:val="24"/>
        </w:rPr>
        <w:t xml:space="preserve"> </w:t>
      </w:r>
    </w:p>
    <w:p w14:paraId="362FDDAD" w14:textId="2AADDFCE"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sidRPr="00EF1F47">
        <w:rPr>
          <w:rFonts w:ascii="Times New Roman" w:hAnsi="Times New Roman" w:cs="Times New Roman"/>
          <w:b/>
          <w:bCs/>
          <w:sz w:val="24"/>
          <w:szCs w:val="24"/>
        </w:rPr>
        <w:t>Artículo 2. — Definiciones.</w:t>
      </w:r>
      <w:r w:rsidRPr="00EF1F47">
        <w:rPr>
          <w:rFonts w:ascii="Times New Roman" w:hAnsi="Times New Roman" w:cs="Times New Roman"/>
          <w:sz w:val="24"/>
          <w:szCs w:val="24"/>
        </w:rPr>
        <w:t xml:space="preserve"> (3 L.P.R.A. §</w:t>
      </w:r>
      <w:r w:rsidR="00C42188">
        <w:rPr>
          <w:rFonts w:ascii="Times New Roman" w:hAnsi="Times New Roman" w:cs="Times New Roman"/>
          <w:sz w:val="24"/>
          <w:szCs w:val="24"/>
        </w:rPr>
        <w:t xml:space="preserve"> </w:t>
      </w:r>
      <w:r w:rsidRPr="00EF1F47">
        <w:rPr>
          <w:rFonts w:ascii="Times New Roman" w:hAnsi="Times New Roman" w:cs="Times New Roman"/>
          <w:sz w:val="24"/>
          <w:szCs w:val="24"/>
        </w:rPr>
        <w:t>991)</w:t>
      </w:r>
    </w:p>
    <w:p w14:paraId="362FDDAE"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sidRPr="00EF1F47">
        <w:rPr>
          <w:rFonts w:ascii="Times New Roman" w:hAnsi="Times New Roman" w:cs="Times New Roman"/>
          <w:sz w:val="24"/>
          <w:szCs w:val="24"/>
        </w:rPr>
        <w:t xml:space="preserve"> </w:t>
      </w:r>
    </w:p>
    <w:p w14:paraId="362FDDAF" w14:textId="77777777" w:rsidR="00EF1F47" w:rsidRDefault="00BA564B"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Pr>
          <w:rFonts w:ascii="Times New Roman" w:hAnsi="Times New Roman" w:cs="Times New Roman"/>
          <w:sz w:val="24"/>
          <w:szCs w:val="24"/>
        </w:rPr>
        <w:tab/>
      </w:r>
      <w:r w:rsidR="00EF1F47" w:rsidRPr="00EF1F47">
        <w:rPr>
          <w:rFonts w:ascii="Times New Roman" w:hAnsi="Times New Roman" w:cs="Times New Roman"/>
          <w:sz w:val="24"/>
          <w:szCs w:val="24"/>
        </w:rPr>
        <w:t>Los siguientes términos y frases contenidas en esta Ley tendrán el significado que a continuación se expresa:</w:t>
      </w:r>
    </w:p>
    <w:p w14:paraId="2EA27899" w14:textId="77777777" w:rsidR="009246EB" w:rsidRPr="00EF1F47" w:rsidRDefault="009246EB"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p>
    <w:p w14:paraId="362FDDB0" w14:textId="5F63FD2E" w:rsidR="00EF1F47" w:rsidRPr="00EF1F47" w:rsidRDefault="00EF1F47" w:rsidP="009246EB">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720"/>
        <w:jc w:val="both"/>
        <w:rPr>
          <w:rFonts w:ascii="Times New Roman" w:hAnsi="Times New Roman" w:cs="Times New Roman"/>
          <w:sz w:val="24"/>
          <w:szCs w:val="24"/>
        </w:rPr>
      </w:pPr>
      <w:r w:rsidRPr="00F33A19">
        <w:rPr>
          <w:rFonts w:ascii="Times New Roman" w:hAnsi="Times New Roman" w:cs="Times New Roman"/>
          <w:b/>
          <w:sz w:val="24"/>
          <w:szCs w:val="24"/>
        </w:rPr>
        <w:t>(a)</w:t>
      </w:r>
      <w:r w:rsidR="009246EB">
        <w:rPr>
          <w:rFonts w:ascii="Times New Roman" w:hAnsi="Times New Roman" w:cs="Times New Roman"/>
          <w:sz w:val="24"/>
          <w:szCs w:val="24"/>
        </w:rPr>
        <w:tab/>
      </w:r>
      <w:r w:rsidR="00073791" w:rsidRPr="00073791">
        <w:rPr>
          <w:rFonts w:ascii="Times New Roman" w:hAnsi="Times New Roman" w:cs="Times New Roman"/>
          <w:b/>
          <w:bCs/>
          <w:sz w:val="24"/>
          <w:szCs w:val="24"/>
        </w:rPr>
        <w:t>“</w:t>
      </w:r>
      <w:r w:rsidRPr="00073791">
        <w:rPr>
          <w:rFonts w:ascii="Times New Roman" w:hAnsi="Times New Roman" w:cs="Times New Roman"/>
          <w:b/>
          <w:bCs/>
          <w:iCs/>
          <w:sz w:val="24"/>
          <w:szCs w:val="24"/>
        </w:rPr>
        <w:t>G</w:t>
      </w:r>
      <w:r w:rsidRPr="004535CF">
        <w:rPr>
          <w:rFonts w:ascii="Times New Roman" w:hAnsi="Times New Roman" w:cs="Times New Roman"/>
          <w:b/>
          <w:iCs/>
          <w:sz w:val="24"/>
          <w:szCs w:val="24"/>
        </w:rPr>
        <w:t>obierno Electrónico</w:t>
      </w:r>
      <w:r w:rsidR="00073791">
        <w:rPr>
          <w:rFonts w:ascii="Times New Roman" w:hAnsi="Times New Roman" w:cs="Times New Roman"/>
          <w:b/>
          <w:iCs/>
          <w:sz w:val="24"/>
          <w:szCs w:val="24"/>
        </w:rPr>
        <w:t>”</w:t>
      </w:r>
      <w:r w:rsidRPr="00EF1F47">
        <w:rPr>
          <w:rFonts w:ascii="Times New Roman" w:hAnsi="Times New Roman" w:cs="Times New Roman"/>
          <w:sz w:val="24"/>
          <w:szCs w:val="24"/>
        </w:rPr>
        <w:t xml:space="preserve"> — significa la incorporación al quehacer gubernamental de las tecnologías de la información con el propósito de transformar y agilizar las relaciones del Gobierno con los ciudadanos y empresas, además de las relaciones gubernamentales, de manera que el Gobierno resulte uno más accesible, efectivo y transparente al ciudadano.</w:t>
      </w:r>
    </w:p>
    <w:p w14:paraId="28B63A29" w14:textId="77777777" w:rsidR="0012227B" w:rsidRDefault="0012227B" w:rsidP="009246EB">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720"/>
        <w:jc w:val="both"/>
        <w:rPr>
          <w:rFonts w:ascii="Times New Roman" w:hAnsi="Times New Roman" w:cs="Times New Roman"/>
          <w:b/>
          <w:sz w:val="24"/>
          <w:szCs w:val="24"/>
        </w:rPr>
      </w:pPr>
    </w:p>
    <w:p w14:paraId="20785EB9" w14:textId="77777777" w:rsidR="002B37C1" w:rsidRDefault="002B37C1" w:rsidP="009246EB">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720"/>
        <w:jc w:val="both"/>
        <w:rPr>
          <w:rFonts w:ascii="Times New Roman" w:hAnsi="Times New Roman" w:cs="Times New Roman"/>
          <w:b/>
          <w:sz w:val="24"/>
          <w:szCs w:val="24"/>
        </w:rPr>
      </w:pPr>
    </w:p>
    <w:p w14:paraId="781F05B9" w14:textId="77777777" w:rsidR="002B37C1" w:rsidRDefault="002B37C1" w:rsidP="009246EB">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720"/>
        <w:jc w:val="both"/>
        <w:rPr>
          <w:rFonts w:ascii="Times New Roman" w:hAnsi="Times New Roman" w:cs="Times New Roman"/>
          <w:b/>
          <w:sz w:val="24"/>
          <w:szCs w:val="24"/>
        </w:rPr>
      </w:pPr>
    </w:p>
    <w:p w14:paraId="362FDDB1" w14:textId="78CFA794" w:rsidR="00EF1F47" w:rsidRPr="00EF1F47" w:rsidRDefault="00EF1F47" w:rsidP="009246EB">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720"/>
        <w:jc w:val="both"/>
        <w:rPr>
          <w:rFonts w:ascii="Times New Roman" w:hAnsi="Times New Roman" w:cs="Times New Roman"/>
          <w:sz w:val="24"/>
          <w:szCs w:val="24"/>
        </w:rPr>
      </w:pPr>
      <w:r w:rsidRPr="00F33A19">
        <w:rPr>
          <w:rFonts w:ascii="Times New Roman" w:hAnsi="Times New Roman" w:cs="Times New Roman"/>
          <w:b/>
          <w:sz w:val="24"/>
          <w:szCs w:val="24"/>
        </w:rPr>
        <w:t>(b)</w:t>
      </w:r>
      <w:r w:rsidR="009246EB">
        <w:rPr>
          <w:rFonts w:ascii="Times New Roman" w:hAnsi="Times New Roman" w:cs="Times New Roman"/>
          <w:sz w:val="24"/>
          <w:szCs w:val="24"/>
        </w:rPr>
        <w:tab/>
      </w:r>
      <w:r w:rsidR="00073791" w:rsidRPr="00073791">
        <w:rPr>
          <w:rFonts w:ascii="Times New Roman" w:hAnsi="Times New Roman" w:cs="Times New Roman"/>
          <w:b/>
          <w:bCs/>
          <w:sz w:val="24"/>
          <w:szCs w:val="24"/>
        </w:rPr>
        <w:t>“</w:t>
      </w:r>
      <w:r w:rsidRPr="004535CF">
        <w:rPr>
          <w:rFonts w:ascii="Times New Roman" w:hAnsi="Times New Roman" w:cs="Times New Roman"/>
          <w:b/>
          <w:iCs/>
          <w:sz w:val="24"/>
          <w:szCs w:val="24"/>
        </w:rPr>
        <w:t>Agencias</w:t>
      </w:r>
      <w:r w:rsidR="00D0414D">
        <w:rPr>
          <w:rFonts w:ascii="Times New Roman" w:hAnsi="Times New Roman" w:cs="Times New Roman"/>
          <w:b/>
          <w:iCs/>
          <w:sz w:val="24"/>
          <w:szCs w:val="24"/>
        </w:rPr>
        <w:t>”</w:t>
      </w:r>
      <w:r w:rsidRPr="00EF1F47">
        <w:rPr>
          <w:rFonts w:ascii="Times New Roman" w:hAnsi="Times New Roman" w:cs="Times New Roman"/>
          <w:sz w:val="24"/>
          <w:szCs w:val="24"/>
        </w:rPr>
        <w:t xml:space="preserve"> — </w:t>
      </w:r>
      <w:r w:rsidR="00B00297" w:rsidRPr="00B00297">
        <w:rPr>
          <w:rFonts w:ascii="Times New Roman" w:hAnsi="Times New Roman" w:cs="Times New Roman"/>
          <w:sz w:val="24"/>
          <w:szCs w:val="24"/>
        </w:rPr>
        <w:t>significa todos los organismos o instrumentalidades y entidades de la Rama Ejecutiva del Gobierno de Puerto Rico, tales como departamentos, juntas, comisiones, administraciones, oficinas, subdivisiones y corporaciones públicas que estén bajo el control de dicha Rama, así como a la Autoridad de Energía Eléctrica, la Autoridad de Acueductos y Alcantarillados y la Autoridad Metropolitana de Autobuses.</w:t>
      </w:r>
    </w:p>
    <w:p w14:paraId="070800BA" w14:textId="77777777" w:rsidR="0012227B" w:rsidRDefault="0012227B" w:rsidP="009246EB">
      <w:pPr>
        <w:autoSpaceDE w:val="0"/>
        <w:autoSpaceDN w:val="0"/>
        <w:adjustRightInd w:val="0"/>
        <w:spacing w:line="240" w:lineRule="atLeast"/>
        <w:ind w:left="1080" w:hanging="720"/>
        <w:jc w:val="both"/>
        <w:rPr>
          <w:rFonts w:ascii="Times New Roman" w:hAnsi="Times New Roman" w:cs="Times New Roman"/>
          <w:b/>
          <w:sz w:val="24"/>
          <w:szCs w:val="24"/>
        </w:rPr>
      </w:pPr>
    </w:p>
    <w:p w14:paraId="362FDDB2" w14:textId="71E205DE" w:rsidR="00EF1F47" w:rsidRPr="00EF1F47" w:rsidRDefault="00EF1F47" w:rsidP="009246EB">
      <w:pPr>
        <w:autoSpaceDE w:val="0"/>
        <w:autoSpaceDN w:val="0"/>
        <w:adjustRightInd w:val="0"/>
        <w:spacing w:line="240" w:lineRule="atLeast"/>
        <w:ind w:left="1080" w:hanging="720"/>
        <w:jc w:val="both"/>
        <w:rPr>
          <w:rFonts w:ascii="Times New Roman" w:hAnsi="Times New Roman" w:cs="Times New Roman"/>
          <w:sz w:val="24"/>
          <w:szCs w:val="24"/>
        </w:rPr>
      </w:pPr>
      <w:r w:rsidRPr="00F33A19">
        <w:rPr>
          <w:rFonts w:ascii="Times New Roman" w:hAnsi="Times New Roman" w:cs="Times New Roman"/>
          <w:b/>
          <w:sz w:val="24"/>
          <w:szCs w:val="24"/>
        </w:rPr>
        <w:t>(c)</w:t>
      </w:r>
      <w:r w:rsidR="009246EB">
        <w:rPr>
          <w:rFonts w:ascii="Times New Roman" w:hAnsi="Times New Roman" w:cs="Times New Roman"/>
          <w:b/>
          <w:sz w:val="24"/>
          <w:szCs w:val="24"/>
        </w:rPr>
        <w:tab/>
      </w:r>
      <w:r w:rsidR="00D0414D">
        <w:rPr>
          <w:rFonts w:ascii="Times New Roman" w:hAnsi="Times New Roman" w:cs="Times New Roman"/>
          <w:b/>
          <w:sz w:val="24"/>
          <w:szCs w:val="24"/>
        </w:rPr>
        <w:t>“</w:t>
      </w:r>
      <w:r w:rsidRPr="004535CF">
        <w:rPr>
          <w:rFonts w:ascii="Times New Roman" w:hAnsi="Times New Roman" w:cs="Times New Roman"/>
          <w:b/>
          <w:iCs/>
          <w:sz w:val="24"/>
          <w:szCs w:val="24"/>
        </w:rPr>
        <w:t>Documento</w:t>
      </w:r>
      <w:r w:rsidR="00D0414D">
        <w:rPr>
          <w:rFonts w:ascii="Times New Roman" w:hAnsi="Times New Roman" w:cs="Times New Roman"/>
          <w:b/>
          <w:iCs/>
          <w:sz w:val="24"/>
          <w:szCs w:val="24"/>
        </w:rPr>
        <w:t>”</w:t>
      </w:r>
      <w:r w:rsidRPr="00EF1F47">
        <w:rPr>
          <w:rFonts w:ascii="Times New Roman" w:hAnsi="Times New Roman" w:cs="Times New Roman"/>
          <w:sz w:val="24"/>
          <w:szCs w:val="24"/>
        </w:rPr>
        <w:t xml:space="preserve"> — significa toda carta, escrito, formulario, solicitud, contrato, informe, fotografía, grabación, expediente oficial, libro, mapa, memorando, microficha, papel, registro electrónico y cualquier otro documento, independientemente de su forma física o de sus características particulares, que haya sido preparado, utilizado, recibido</w:t>
      </w:r>
      <w:r w:rsidR="00C42188">
        <w:rPr>
          <w:rFonts w:ascii="Times New Roman" w:hAnsi="Times New Roman" w:cs="Times New Roman"/>
          <w:sz w:val="24"/>
          <w:szCs w:val="24"/>
        </w:rPr>
        <w:t xml:space="preserve"> </w:t>
      </w:r>
      <w:r w:rsidRPr="00EF1F47">
        <w:rPr>
          <w:rFonts w:ascii="Times New Roman" w:hAnsi="Times New Roman" w:cs="Times New Roman"/>
          <w:sz w:val="24"/>
          <w:szCs w:val="24"/>
        </w:rPr>
        <w:t>o que haya estado en posesión o bajo la custodia de una agencia y que se relacione con los asuntos, información o documentación que esta Ley pretende hacer accesible a la ciudadanía a través de la Internet.</w:t>
      </w:r>
    </w:p>
    <w:p w14:paraId="362FDDB3"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p>
    <w:p w14:paraId="362FDDB5" w14:textId="7E874E32"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sidRPr="00EF1F47">
        <w:rPr>
          <w:rFonts w:ascii="Times New Roman" w:hAnsi="Times New Roman" w:cs="Times New Roman"/>
          <w:b/>
          <w:bCs/>
          <w:sz w:val="24"/>
          <w:szCs w:val="24"/>
        </w:rPr>
        <w:t>Artículo 3. — Política Pública.</w:t>
      </w:r>
      <w:r w:rsidRPr="00EF1F47">
        <w:rPr>
          <w:rFonts w:ascii="Times New Roman" w:hAnsi="Times New Roman" w:cs="Times New Roman"/>
          <w:sz w:val="24"/>
          <w:szCs w:val="24"/>
        </w:rPr>
        <w:t xml:space="preserve"> (3 L.P.R.A. §</w:t>
      </w:r>
      <w:r w:rsidR="00C42188">
        <w:rPr>
          <w:rFonts w:ascii="Times New Roman" w:hAnsi="Times New Roman" w:cs="Times New Roman"/>
          <w:sz w:val="24"/>
          <w:szCs w:val="24"/>
        </w:rPr>
        <w:t xml:space="preserve"> </w:t>
      </w:r>
      <w:r w:rsidRPr="00EF1F47">
        <w:rPr>
          <w:rFonts w:ascii="Times New Roman" w:hAnsi="Times New Roman" w:cs="Times New Roman"/>
          <w:sz w:val="24"/>
          <w:szCs w:val="24"/>
        </w:rPr>
        <w:t>991 nota)</w:t>
      </w:r>
    </w:p>
    <w:p w14:paraId="362FDDB6"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sidRPr="00EF1F47">
        <w:rPr>
          <w:rFonts w:ascii="Times New Roman" w:hAnsi="Times New Roman" w:cs="Times New Roman"/>
          <w:sz w:val="24"/>
          <w:szCs w:val="24"/>
        </w:rPr>
        <w:t xml:space="preserve"> </w:t>
      </w:r>
    </w:p>
    <w:p w14:paraId="1987C764" w14:textId="77777777" w:rsidR="007701A0" w:rsidRDefault="00BA564B" w:rsidP="007701A0">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Pr>
          <w:rFonts w:ascii="Times New Roman" w:hAnsi="Times New Roman" w:cs="Times New Roman"/>
          <w:sz w:val="24"/>
          <w:szCs w:val="24"/>
        </w:rPr>
        <w:tab/>
      </w:r>
      <w:r w:rsidR="00EF1F47" w:rsidRPr="00EF1F47">
        <w:rPr>
          <w:rFonts w:ascii="Times New Roman" w:hAnsi="Times New Roman" w:cs="Times New Roman"/>
          <w:sz w:val="24"/>
          <w:szCs w:val="24"/>
        </w:rPr>
        <w:t>El Gobierno del Estado Libre Asociado de Puerto Rico adopta como política pública la incorporación de las tecnologías de información a los procedimientos gubernamentales, a la prestación de servicios y a la difusión de información, mediante una estrategia enfocada en el ciudadano, orientada a la obtención de logros y que fomente activamente la innovación.</w:t>
      </w:r>
    </w:p>
    <w:p w14:paraId="5278657B" w14:textId="77777777" w:rsidR="007701A0" w:rsidRDefault="007701A0" w:rsidP="007701A0">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p>
    <w:p w14:paraId="20CB1BC1" w14:textId="77777777" w:rsidR="007701A0" w:rsidRDefault="003D3777" w:rsidP="007701A0">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r>
        <w:rPr>
          <w:rFonts w:ascii="Times New Roman" w:hAnsi="Times New Roman" w:cs="Times New Roman"/>
          <w:b/>
          <w:bCs/>
          <w:color w:val="000000"/>
          <w:sz w:val="24"/>
          <w:szCs w:val="24"/>
        </w:rPr>
        <w:t>Artículo 4. — Implementación de la Política Pública.</w:t>
      </w:r>
      <w:r>
        <w:rPr>
          <w:rFonts w:ascii="Times New Roman" w:hAnsi="Times New Roman" w:cs="Times New Roman"/>
          <w:color w:val="000000"/>
          <w:sz w:val="24"/>
          <w:szCs w:val="24"/>
        </w:rPr>
        <w:t xml:space="preserve"> (3 L.P.R.A. §</w:t>
      </w:r>
      <w:r w:rsidR="00C42188">
        <w:rPr>
          <w:rFonts w:ascii="Times New Roman" w:hAnsi="Times New Roman" w:cs="Times New Roman"/>
          <w:color w:val="000000"/>
          <w:sz w:val="24"/>
          <w:szCs w:val="24"/>
        </w:rPr>
        <w:t xml:space="preserve"> </w:t>
      </w:r>
      <w:r>
        <w:rPr>
          <w:rFonts w:ascii="Times New Roman" w:hAnsi="Times New Roman" w:cs="Times New Roman"/>
          <w:color w:val="000000"/>
          <w:sz w:val="24"/>
          <w:szCs w:val="24"/>
        </w:rPr>
        <w:t>992)</w:t>
      </w:r>
    </w:p>
    <w:p w14:paraId="7E54BEC0" w14:textId="77777777" w:rsidR="007701A0" w:rsidRDefault="007701A0" w:rsidP="007701A0">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p>
    <w:p w14:paraId="390BB445" w14:textId="02A0F999" w:rsidR="00383482" w:rsidRDefault="007701A0" w:rsidP="007701A0">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3D3777">
        <w:rPr>
          <w:rFonts w:ascii="Times New Roman" w:hAnsi="Times New Roman" w:cs="Times New Roman"/>
          <w:color w:val="000000"/>
          <w:sz w:val="24"/>
          <w:szCs w:val="24"/>
        </w:rPr>
        <w:t xml:space="preserve">La </w:t>
      </w:r>
      <w:bookmarkStart w:id="0" w:name="_Hlk15464420"/>
      <w:r w:rsidR="00180699">
        <w:rPr>
          <w:rFonts w:ascii="Times New Roman" w:hAnsi="Times New Roman" w:cs="Times New Roman"/>
          <w:i/>
          <w:iCs/>
          <w:color w:val="000000"/>
          <w:sz w:val="24"/>
          <w:szCs w:val="24"/>
        </w:rPr>
        <w:fldChar w:fldCharType="begin"/>
      </w:r>
      <w:r w:rsidR="00B7611E">
        <w:rPr>
          <w:rFonts w:ascii="Times New Roman" w:hAnsi="Times New Roman" w:cs="Times New Roman"/>
          <w:i/>
          <w:iCs/>
          <w:color w:val="000000"/>
          <w:sz w:val="24"/>
          <w:szCs w:val="24"/>
        </w:rPr>
        <w:instrText>HYPERLINK "https://bvirtualogp.pr.gov/ogp/Bvirtual/leyesreferencia/PDF/75-2019.pdf"</w:instrText>
      </w:r>
      <w:r w:rsidR="00180699">
        <w:rPr>
          <w:rFonts w:ascii="Times New Roman" w:hAnsi="Times New Roman" w:cs="Times New Roman"/>
          <w:i/>
          <w:iCs/>
          <w:color w:val="000000"/>
          <w:sz w:val="24"/>
          <w:szCs w:val="24"/>
        </w:rPr>
      </w:r>
      <w:r w:rsidR="00180699">
        <w:rPr>
          <w:rFonts w:ascii="Times New Roman" w:hAnsi="Times New Roman" w:cs="Times New Roman"/>
          <w:i/>
          <w:iCs/>
          <w:color w:val="000000"/>
          <w:sz w:val="24"/>
          <w:szCs w:val="24"/>
        </w:rPr>
        <w:fldChar w:fldCharType="separate"/>
      </w:r>
      <w:r w:rsidR="003D3777" w:rsidRPr="00180699">
        <w:rPr>
          <w:rStyle w:val="Hyperlink"/>
          <w:rFonts w:ascii="Times New Roman" w:hAnsi="Times New Roman" w:cs="Times New Roman"/>
          <w:i/>
          <w:iCs/>
          <w:sz w:val="24"/>
          <w:szCs w:val="24"/>
        </w:rPr>
        <w:t xml:space="preserve">Puerto Rico </w:t>
      </w:r>
      <w:proofErr w:type="spellStart"/>
      <w:r w:rsidR="003D3777" w:rsidRPr="00180699">
        <w:rPr>
          <w:rStyle w:val="Hyperlink"/>
          <w:rFonts w:ascii="Times New Roman" w:hAnsi="Times New Roman" w:cs="Times New Roman"/>
          <w:i/>
          <w:iCs/>
          <w:sz w:val="24"/>
          <w:szCs w:val="24"/>
        </w:rPr>
        <w:t>Innovation</w:t>
      </w:r>
      <w:proofErr w:type="spellEnd"/>
      <w:r w:rsidR="003D3777" w:rsidRPr="00180699">
        <w:rPr>
          <w:rStyle w:val="Hyperlink"/>
          <w:rFonts w:ascii="Times New Roman" w:hAnsi="Times New Roman" w:cs="Times New Roman"/>
          <w:i/>
          <w:iCs/>
          <w:sz w:val="24"/>
          <w:szCs w:val="24"/>
        </w:rPr>
        <w:t xml:space="preserve"> and </w:t>
      </w:r>
      <w:proofErr w:type="spellStart"/>
      <w:r w:rsidR="003D3777" w:rsidRPr="00180699">
        <w:rPr>
          <w:rStyle w:val="Hyperlink"/>
          <w:rFonts w:ascii="Times New Roman" w:hAnsi="Times New Roman" w:cs="Times New Roman"/>
          <w:i/>
          <w:iCs/>
          <w:sz w:val="24"/>
          <w:szCs w:val="24"/>
        </w:rPr>
        <w:t>Technology</w:t>
      </w:r>
      <w:proofErr w:type="spellEnd"/>
      <w:r w:rsidR="003D3777" w:rsidRPr="00180699">
        <w:rPr>
          <w:rStyle w:val="Hyperlink"/>
          <w:rFonts w:ascii="Times New Roman" w:hAnsi="Times New Roman" w:cs="Times New Roman"/>
          <w:i/>
          <w:iCs/>
          <w:sz w:val="24"/>
          <w:szCs w:val="24"/>
        </w:rPr>
        <w:t xml:space="preserve"> Service</w:t>
      </w:r>
      <w:bookmarkEnd w:id="0"/>
      <w:r w:rsidR="00180699">
        <w:rPr>
          <w:rFonts w:ascii="Times New Roman" w:hAnsi="Times New Roman" w:cs="Times New Roman"/>
          <w:i/>
          <w:iCs/>
          <w:color w:val="000000"/>
          <w:sz w:val="24"/>
          <w:szCs w:val="24"/>
        </w:rPr>
        <w:fldChar w:fldCharType="end"/>
      </w:r>
      <w:r w:rsidR="003D3777">
        <w:rPr>
          <w:rFonts w:ascii="Times New Roman" w:hAnsi="Times New Roman" w:cs="Times New Roman"/>
          <w:color w:val="000000"/>
          <w:sz w:val="24"/>
          <w:szCs w:val="24"/>
        </w:rPr>
        <w:t xml:space="preserve"> será la responsable de, a tenor con la política pública establecida en esta Ley, administrar los sistemas de información e</w:t>
      </w:r>
      <w:r w:rsidR="00C42188">
        <w:rPr>
          <w:rFonts w:ascii="Times New Roman" w:hAnsi="Times New Roman" w:cs="Times New Roman"/>
          <w:color w:val="000000"/>
          <w:sz w:val="24"/>
          <w:szCs w:val="24"/>
        </w:rPr>
        <w:t xml:space="preserve"> </w:t>
      </w:r>
      <w:r w:rsidR="003D3777">
        <w:rPr>
          <w:rFonts w:ascii="Times New Roman" w:hAnsi="Times New Roman" w:cs="Times New Roman"/>
          <w:color w:val="000000"/>
          <w:sz w:val="24"/>
          <w:szCs w:val="24"/>
        </w:rPr>
        <w:t>implantar las normas y los procedimientos relativos al uso de las tecnologías de la información a nivel gubernamental, además, asesorará a las agencias, actualizará y desarrollará las transacciones gubernamentales electrónicas, y se asegurará del funcionamiento correcto de las mismas</w:t>
      </w:r>
      <w:r w:rsidR="00383482">
        <w:rPr>
          <w:rFonts w:ascii="Times New Roman" w:hAnsi="Times New Roman" w:cs="Times New Roman"/>
          <w:color w:val="000000"/>
          <w:sz w:val="24"/>
          <w:szCs w:val="24"/>
        </w:rPr>
        <w:t>.</w:t>
      </w:r>
    </w:p>
    <w:p w14:paraId="1E7152B7" w14:textId="77777777" w:rsidR="00383482" w:rsidRDefault="00383482" w:rsidP="007701A0">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p>
    <w:p w14:paraId="7A24E737" w14:textId="77777777" w:rsidR="00FB6F9E" w:rsidRPr="00FB6F9E" w:rsidRDefault="00FB6F9E"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Artículo 5. — Funciones.</w:t>
      </w:r>
      <w:r w:rsidRPr="00FB6F9E">
        <w:rPr>
          <w:rFonts w:ascii="Times New Roman" w:hAnsi="Times New Roman" w:cs="Times New Roman"/>
          <w:color w:val="000000"/>
          <w:sz w:val="24"/>
          <w:szCs w:val="24"/>
        </w:rPr>
        <w:t xml:space="preserve"> (3 L.P.R.A. § 993)</w:t>
      </w:r>
    </w:p>
    <w:p w14:paraId="74C71F70" w14:textId="77777777" w:rsidR="00FB6F9E" w:rsidRPr="00FB6F9E" w:rsidRDefault="00FB6F9E"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r w:rsidRPr="00FB6F9E">
        <w:rPr>
          <w:rFonts w:ascii="Times New Roman" w:hAnsi="Times New Roman" w:cs="Times New Roman"/>
          <w:color w:val="000000"/>
          <w:sz w:val="24"/>
          <w:szCs w:val="24"/>
        </w:rPr>
        <w:t xml:space="preserve"> </w:t>
      </w:r>
    </w:p>
    <w:p w14:paraId="160E12A3" w14:textId="70876DD3" w:rsidR="00FB6F9E" w:rsidRPr="00FB6F9E" w:rsidRDefault="00FB6F9E"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r w:rsidRPr="00FB6F9E">
        <w:rPr>
          <w:rFonts w:ascii="Times New Roman" w:hAnsi="Times New Roman" w:cs="Times New Roman"/>
          <w:color w:val="000000"/>
          <w:sz w:val="24"/>
          <w:szCs w:val="24"/>
        </w:rPr>
        <w:tab/>
        <w:t xml:space="preserve">La </w:t>
      </w:r>
      <w:hyperlink r:id="rId17" w:history="1">
        <w:r w:rsidRPr="00FB6F9E">
          <w:rPr>
            <w:rStyle w:val="Hyperlink"/>
            <w:rFonts w:ascii="Times New Roman" w:hAnsi="Times New Roman" w:cs="Times New Roman"/>
            <w:i/>
            <w:iCs/>
            <w:sz w:val="24"/>
            <w:szCs w:val="24"/>
          </w:rPr>
          <w:t xml:space="preserve">Puerto Rico </w:t>
        </w:r>
        <w:proofErr w:type="spellStart"/>
        <w:r w:rsidRPr="00FB6F9E">
          <w:rPr>
            <w:rStyle w:val="Hyperlink"/>
            <w:rFonts w:ascii="Times New Roman" w:hAnsi="Times New Roman" w:cs="Times New Roman"/>
            <w:i/>
            <w:iCs/>
            <w:sz w:val="24"/>
            <w:szCs w:val="24"/>
          </w:rPr>
          <w:t>Innovation</w:t>
        </w:r>
        <w:proofErr w:type="spellEnd"/>
        <w:r w:rsidRPr="00FB6F9E">
          <w:rPr>
            <w:rStyle w:val="Hyperlink"/>
            <w:rFonts w:ascii="Times New Roman" w:hAnsi="Times New Roman" w:cs="Times New Roman"/>
            <w:i/>
            <w:iCs/>
            <w:sz w:val="24"/>
            <w:szCs w:val="24"/>
          </w:rPr>
          <w:t xml:space="preserve"> and </w:t>
        </w:r>
        <w:proofErr w:type="spellStart"/>
        <w:r w:rsidRPr="00FB6F9E">
          <w:rPr>
            <w:rStyle w:val="Hyperlink"/>
            <w:rFonts w:ascii="Times New Roman" w:hAnsi="Times New Roman" w:cs="Times New Roman"/>
            <w:i/>
            <w:iCs/>
            <w:sz w:val="24"/>
            <w:szCs w:val="24"/>
          </w:rPr>
          <w:t>Technology</w:t>
        </w:r>
        <w:proofErr w:type="spellEnd"/>
        <w:r w:rsidRPr="00FB6F9E">
          <w:rPr>
            <w:rStyle w:val="Hyperlink"/>
            <w:rFonts w:ascii="Times New Roman" w:hAnsi="Times New Roman" w:cs="Times New Roman"/>
            <w:i/>
            <w:iCs/>
            <w:sz w:val="24"/>
            <w:szCs w:val="24"/>
          </w:rPr>
          <w:t xml:space="preserve"> Service</w:t>
        </w:r>
      </w:hyperlink>
      <w:r w:rsidRPr="00FB6F9E">
        <w:rPr>
          <w:rFonts w:ascii="Times New Roman" w:hAnsi="Times New Roman" w:cs="Times New Roman"/>
          <w:color w:val="000000"/>
          <w:sz w:val="24"/>
          <w:szCs w:val="24"/>
        </w:rPr>
        <w:t>, a tenor con esta Ley, tendrá las siguientes funciones:</w:t>
      </w:r>
    </w:p>
    <w:p w14:paraId="34EDAFF0" w14:textId="42F93CCA" w:rsidR="00FB6F9E" w:rsidRPr="00FB6F9E" w:rsidRDefault="00FB6F9E" w:rsidP="00632982">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(a)</w:t>
      </w:r>
      <w:r w:rsidR="001B2F85">
        <w:rPr>
          <w:rFonts w:ascii="Times New Roman" w:hAnsi="Times New Roman" w:cs="Times New Roman"/>
          <w:color w:val="000000"/>
          <w:sz w:val="24"/>
          <w:szCs w:val="24"/>
        </w:rPr>
        <w:tab/>
      </w:r>
      <w:r w:rsidRPr="00FB6F9E">
        <w:rPr>
          <w:rFonts w:ascii="Times New Roman" w:hAnsi="Times New Roman" w:cs="Times New Roman"/>
          <w:color w:val="000000"/>
          <w:sz w:val="24"/>
          <w:szCs w:val="24"/>
        </w:rPr>
        <w:t>Lograr, mediante la aplicación de los nuevos métodos de trabajo que ofrecen las tecnologías de la información, un gobierno más accesible, efectivo y transparente al ciudadano.</w:t>
      </w:r>
    </w:p>
    <w:p w14:paraId="1D8350EC" w14:textId="34F77A77" w:rsidR="00FB6F9E" w:rsidRPr="00FB6F9E" w:rsidRDefault="00FB6F9E" w:rsidP="00632982">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(b</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Promover un acercamiento coordinado a las cuestiones que plantean las nuevas tecnologías de la información y las comunicaciones.</w:t>
      </w:r>
    </w:p>
    <w:p w14:paraId="51C43331" w14:textId="510C29B0" w:rsidR="00FB6F9E" w:rsidRPr="00FB6F9E" w:rsidRDefault="00FB6F9E" w:rsidP="00632982">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(c</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Dirigir y administrar el Programa del Gobierno Electrónico y establecer el plan estratégico del mismo.</w:t>
      </w:r>
    </w:p>
    <w:p w14:paraId="6EECC740" w14:textId="0235417D" w:rsidR="00FB6F9E" w:rsidRPr="00FB6F9E" w:rsidRDefault="00FB6F9E" w:rsidP="00632982">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(d</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Desarrollar medidas de ejecución susceptibles de medir cómo el gobierno electrónico y los diferentes componentes de servicio que adelantan los objetivos propuestos.</w:t>
      </w:r>
    </w:p>
    <w:p w14:paraId="0CA4C409" w14:textId="2DD45CF5" w:rsidR="00FB6F9E" w:rsidRPr="00FB6F9E" w:rsidRDefault="00FB6F9E" w:rsidP="00632982">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(e</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Considerar el impacto del desarrollo del uso de las tecnologías de la información a nivel gubernamental y del gobierno electrónico en diferentes legislaciones vigentes y procurar su armonización.</w:t>
      </w:r>
    </w:p>
    <w:p w14:paraId="28014265" w14:textId="3C56DD40" w:rsidR="00FB6F9E" w:rsidRPr="00FB6F9E" w:rsidRDefault="00FB6F9E" w:rsidP="00632982">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(f</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Estimular el desarrollo de soluciones innovadoras que conduzcan a la optimización de los servicios y procedimientos del gobierno electrónico y al uso de las tecnologías de la información a nivel gubernamental.</w:t>
      </w:r>
    </w:p>
    <w:p w14:paraId="535CEE36" w14:textId="2868B7EA" w:rsidR="00FB6F9E" w:rsidRPr="00FB6F9E" w:rsidRDefault="00FB6F9E" w:rsidP="00632982">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(g</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Desarrollar y mantener, directamente o mediante contrato, una infraestructura capaz de suplir las necesidades tecnológicas del Gobierno y que permita el ofrecimiento adecuado de servicios e información al ciudadano.</w:t>
      </w:r>
    </w:p>
    <w:p w14:paraId="2F2B7F6F" w14:textId="25A7C0ED" w:rsidR="00FB6F9E" w:rsidRPr="00FB6F9E" w:rsidRDefault="00FB6F9E" w:rsidP="00632982">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(h</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Incorporar a las operaciones gubernamentales las mejores prácticas del sector tecnológico, por medio de licenciamientos y adiestramientos globales u otros esquemas ventajosos a nivel gubernamental.</w:t>
      </w:r>
    </w:p>
    <w:p w14:paraId="32C49BCB" w14:textId="5134A6CF" w:rsidR="00FB6F9E" w:rsidRPr="00FB6F9E" w:rsidRDefault="00FB6F9E" w:rsidP="00632982">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(i</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Desarrollar un andamiaje que garantice controles efectivos con relación a la seguridad de los sistemas de información que sustentan las operaciones y los activos gubernamentales.</w:t>
      </w:r>
    </w:p>
    <w:p w14:paraId="3B9985C0" w14:textId="7A3B9070" w:rsidR="00FB6F9E" w:rsidRPr="00FB6F9E" w:rsidRDefault="00FB6F9E" w:rsidP="00632982">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(j</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Facilitar la comunicación entre la diversidad de tecnologías existentes en las instituciones del Gobierno, de manera que se logre la cooperación y coordinación necesaria para asegurar el éxito del gobierno electrónico.</w:t>
      </w:r>
    </w:p>
    <w:p w14:paraId="0BACE9C6" w14:textId="3FF0552A" w:rsidR="00FB6F9E" w:rsidRPr="00FB6F9E" w:rsidRDefault="00FB6F9E" w:rsidP="00632982">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(k</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Desarrollar, promover, colaborar, gestionar y dirigir proyectos de tecnología a nivel interagencial que propendan a un mejor funcionamiento gubernamental y a la ampliación de servicios al ciudadano y al empresario.</w:t>
      </w:r>
    </w:p>
    <w:p w14:paraId="03910E4D" w14:textId="57584ED8" w:rsidR="00FB6F9E" w:rsidRPr="00FB6F9E" w:rsidRDefault="00FB6F9E" w:rsidP="00632982">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(l</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Proveer servicios de apoyo técnico, de almacenamiento de datos y de acceso a Internet a las agencias gubernamentales.</w:t>
      </w:r>
    </w:p>
    <w:p w14:paraId="6EDE4A61" w14:textId="2D368208" w:rsidR="00FB6F9E" w:rsidRPr="00FB6F9E" w:rsidRDefault="00FB6F9E" w:rsidP="00632982">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(m</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Proyectar la utilidad de las tecnologías de la información para prevenir accidentes y preparar planes de contingencia que permitan al gobierno reaccionar adecuadamente en caso de crisis para el restablecimiento de sistemas y datos en caso de desastre en el menor tiempo posible.</w:t>
      </w:r>
    </w:p>
    <w:p w14:paraId="60D86419" w14:textId="4172D7D1" w:rsidR="00FB6F9E" w:rsidRPr="00FB6F9E" w:rsidRDefault="00FB6F9E" w:rsidP="00632982">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(n</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 xml:space="preserve">Evaluar y asesorar, </w:t>
      </w:r>
      <w:proofErr w:type="gramStart"/>
      <w:r w:rsidRPr="00FB6F9E">
        <w:rPr>
          <w:rFonts w:ascii="Times New Roman" w:hAnsi="Times New Roman" w:cs="Times New Roman"/>
          <w:color w:val="000000"/>
          <w:sz w:val="24"/>
          <w:szCs w:val="24"/>
        </w:rPr>
        <w:t>de acuerdo a</w:t>
      </w:r>
      <w:proofErr w:type="gramEnd"/>
      <w:r w:rsidRPr="00FB6F9E">
        <w:rPr>
          <w:rFonts w:ascii="Times New Roman" w:hAnsi="Times New Roman" w:cs="Times New Roman"/>
          <w:color w:val="000000"/>
          <w:sz w:val="24"/>
          <w:szCs w:val="24"/>
        </w:rPr>
        <w:t xml:space="preserve"> los criterios previamente adoptados, los sistemas de procesamiento electrónico e interconexión del Gobierno de manera que los mismos propicien, faciliten y agilicen los procesos interagenciales.</w:t>
      </w:r>
    </w:p>
    <w:p w14:paraId="6884EC78" w14:textId="77777777" w:rsidR="00FB6F9E" w:rsidRPr="00FB6F9E" w:rsidRDefault="00FB6F9E"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p>
    <w:p w14:paraId="4E70AC2E" w14:textId="77777777" w:rsidR="00FB6F9E" w:rsidRPr="00FB6F9E" w:rsidRDefault="00FB6F9E"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Artículo 6. — Facultades.</w:t>
      </w:r>
      <w:r w:rsidRPr="00FB6F9E">
        <w:rPr>
          <w:rFonts w:ascii="Times New Roman" w:hAnsi="Times New Roman" w:cs="Times New Roman"/>
          <w:color w:val="000000"/>
          <w:sz w:val="24"/>
          <w:szCs w:val="24"/>
        </w:rPr>
        <w:t xml:space="preserve"> (3 L.P.R.A. § 994)</w:t>
      </w:r>
    </w:p>
    <w:p w14:paraId="538A52D3" w14:textId="77777777" w:rsidR="00FB6F9E" w:rsidRPr="00FB6F9E" w:rsidRDefault="00FB6F9E"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p>
    <w:p w14:paraId="7C985AFD" w14:textId="3948B062" w:rsidR="00FB6F9E" w:rsidRPr="00FB6F9E" w:rsidRDefault="00FB6F9E"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r w:rsidRPr="00FB6F9E">
        <w:rPr>
          <w:rFonts w:ascii="Times New Roman" w:hAnsi="Times New Roman" w:cs="Times New Roman"/>
          <w:color w:val="000000"/>
          <w:sz w:val="24"/>
          <w:szCs w:val="24"/>
        </w:rPr>
        <w:tab/>
        <w:t xml:space="preserve">La </w:t>
      </w:r>
      <w:hyperlink r:id="rId18" w:history="1">
        <w:r w:rsidRPr="00FB6F9E">
          <w:rPr>
            <w:rStyle w:val="Hyperlink"/>
            <w:rFonts w:ascii="Times New Roman" w:hAnsi="Times New Roman" w:cs="Times New Roman"/>
            <w:i/>
            <w:iCs/>
            <w:sz w:val="24"/>
            <w:szCs w:val="24"/>
          </w:rPr>
          <w:t xml:space="preserve">Puerto Rico </w:t>
        </w:r>
        <w:proofErr w:type="spellStart"/>
        <w:r w:rsidRPr="00FB6F9E">
          <w:rPr>
            <w:rStyle w:val="Hyperlink"/>
            <w:rFonts w:ascii="Times New Roman" w:hAnsi="Times New Roman" w:cs="Times New Roman"/>
            <w:i/>
            <w:iCs/>
            <w:sz w:val="24"/>
            <w:szCs w:val="24"/>
          </w:rPr>
          <w:t>Innovation</w:t>
        </w:r>
        <w:proofErr w:type="spellEnd"/>
        <w:r w:rsidRPr="00FB6F9E">
          <w:rPr>
            <w:rStyle w:val="Hyperlink"/>
            <w:rFonts w:ascii="Times New Roman" w:hAnsi="Times New Roman" w:cs="Times New Roman"/>
            <w:i/>
            <w:iCs/>
            <w:sz w:val="24"/>
            <w:szCs w:val="24"/>
          </w:rPr>
          <w:t xml:space="preserve"> and </w:t>
        </w:r>
        <w:proofErr w:type="spellStart"/>
        <w:r w:rsidRPr="00FB6F9E">
          <w:rPr>
            <w:rStyle w:val="Hyperlink"/>
            <w:rFonts w:ascii="Times New Roman" w:hAnsi="Times New Roman" w:cs="Times New Roman"/>
            <w:i/>
            <w:iCs/>
            <w:sz w:val="24"/>
            <w:szCs w:val="24"/>
          </w:rPr>
          <w:t>Technology</w:t>
        </w:r>
        <w:proofErr w:type="spellEnd"/>
        <w:r w:rsidRPr="00FB6F9E">
          <w:rPr>
            <w:rStyle w:val="Hyperlink"/>
            <w:rFonts w:ascii="Times New Roman" w:hAnsi="Times New Roman" w:cs="Times New Roman"/>
            <w:i/>
            <w:iCs/>
            <w:sz w:val="24"/>
            <w:szCs w:val="24"/>
          </w:rPr>
          <w:t xml:space="preserve"> Service</w:t>
        </w:r>
      </w:hyperlink>
      <w:r w:rsidRPr="00FB6F9E">
        <w:rPr>
          <w:rFonts w:ascii="Times New Roman" w:hAnsi="Times New Roman" w:cs="Times New Roman"/>
          <w:color w:val="000000"/>
          <w:sz w:val="24"/>
          <w:szCs w:val="24"/>
        </w:rPr>
        <w:t>, a tenor con esta Ley, tendrá las siguientes facultades:</w:t>
      </w:r>
    </w:p>
    <w:p w14:paraId="7BE7A327" w14:textId="4B2FDC73" w:rsidR="00FB6F9E" w:rsidRPr="00FB6F9E" w:rsidRDefault="00FB6F9E" w:rsidP="00DA21B1">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(a)</w:t>
      </w:r>
      <w:r w:rsidR="0044766B">
        <w:rPr>
          <w:rFonts w:ascii="Times New Roman" w:hAnsi="Times New Roman" w:cs="Times New Roman"/>
          <w:color w:val="000000"/>
          <w:sz w:val="24"/>
          <w:szCs w:val="24"/>
        </w:rPr>
        <w:tab/>
      </w:r>
      <w:r w:rsidRPr="00FB6F9E">
        <w:rPr>
          <w:rFonts w:ascii="Times New Roman" w:hAnsi="Times New Roman" w:cs="Times New Roman"/>
          <w:color w:val="000000"/>
          <w:sz w:val="24"/>
          <w:szCs w:val="24"/>
        </w:rPr>
        <w:t>Podrá requerir la información y los documentos que entienda necesarios para la incorporación de los procesos y servicios gubernamentales al gobierno electrónico.</w:t>
      </w:r>
    </w:p>
    <w:p w14:paraId="006B0A21" w14:textId="1D5560B0" w:rsidR="00FB6F9E" w:rsidRPr="00FB6F9E" w:rsidRDefault="00FB6F9E" w:rsidP="00DA21B1">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(b</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Podrá realizar las gestiones necesarias para anunciar y promover entre los ciudadanos los servicios disponibles a través del gobierno electrónico, las ventajas que conllevan y la manera de utilizarlos. Así también, podrá patrocinar actividades para implicar al público en el desarrollo e implantación de las tecnologías de la información.</w:t>
      </w:r>
    </w:p>
    <w:p w14:paraId="25704A50" w14:textId="50FF7B58" w:rsidR="00FB6F9E" w:rsidRPr="00FB6F9E" w:rsidRDefault="00FB6F9E" w:rsidP="00DA21B1">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(c)</w:t>
      </w:r>
      <w:r w:rsidR="0044766B">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Podrá contratar servicios, programas y equipos necesarios para cumplir con la política pública establecida mediante esta Ley y en la gestión del gobierno electrónico, incluyendo programas globales de licenciamiento y adiestramiento.</w:t>
      </w:r>
    </w:p>
    <w:p w14:paraId="5FDFACFD" w14:textId="77DD5A96" w:rsidR="00FB6F9E" w:rsidRPr="00FB6F9E" w:rsidRDefault="00FB6F9E" w:rsidP="00DA21B1">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(d</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Podrá requerir la participación administrativa de las agencias del Gobierno en el desarrollo de proyectos de colaboración.</w:t>
      </w:r>
    </w:p>
    <w:p w14:paraId="22FC47A8" w14:textId="6B9906E0" w:rsidR="00FB6F9E" w:rsidRPr="00FB6F9E" w:rsidRDefault="00FB6F9E" w:rsidP="00DA21B1">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(e)</w:t>
      </w:r>
      <w:r w:rsidR="0044766B">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Podrá establecer políticas de seguridad a nivel gubernamental sobre el acceso, el uso, la clasificación y la custodia de los sistemas de información.</w:t>
      </w:r>
    </w:p>
    <w:p w14:paraId="4355BCD1" w14:textId="68F17F95" w:rsidR="00FB6F9E" w:rsidRPr="00FB6F9E" w:rsidRDefault="00FB6F9E" w:rsidP="00DA21B1">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(f</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Podrá establecer políticas dirigidas a garantizar la privacidad y protección de la información personal con relación al uso de Internet.</w:t>
      </w:r>
    </w:p>
    <w:p w14:paraId="4B396E06" w14:textId="23B623DD" w:rsidR="00FB6F9E" w:rsidRPr="00FB6F9E" w:rsidRDefault="00FB6F9E" w:rsidP="00DA21B1">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(g</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Podrá realizar las gestiones necesarias relacionadas con el desarrollo y la actualización del portal gubernamental central y de la infraestructura de comunicaciones e información.</w:t>
      </w:r>
    </w:p>
    <w:p w14:paraId="753EBCAF" w14:textId="67206D56" w:rsidR="00FB6F9E" w:rsidRPr="00FB6F9E" w:rsidRDefault="00FB6F9E" w:rsidP="00DA21B1">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(h</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Podrá servir de ente coordinador de las correspondientes áreas de sistemas de información de las diferentes agencias e instrumentalidades de manera que se puedan incorporar efectivamente las mejores prácticas del sector tecnológico.</w:t>
      </w:r>
    </w:p>
    <w:p w14:paraId="02D983FB" w14:textId="21065A09" w:rsidR="00FB6F9E" w:rsidRPr="00FB6F9E" w:rsidRDefault="00FB6F9E" w:rsidP="00DA21B1">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(i)</w:t>
      </w:r>
      <w:r w:rsidR="005D239C">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Podrá agenciar proyectos de tecnología con impacto interagencial.</w:t>
      </w:r>
    </w:p>
    <w:p w14:paraId="6DA8F824" w14:textId="1461AD52" w:rsidR="00FB6F9E" w:rsidRPr="00FB6F9E" w:rsidRDefault="00FB6F9E" w:rsidP="00DA21B1">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(j)</w:t>
      </w:r>
      <w:r w:rsidR="0044766B">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Podrá encaminar el desarrollo de carreras de empleados de Gobierno en el área de informática.</w:t>
      </w:r>
    </w:p>
    <w:p w14:paraId="0644739F" w14:textId="5A28549B" w:rsidR="00FB6F9E" w:rsidRPr="00FB6F9E" w:rsidRDefault="00FB6F9E" w:rsidP="00DA21B1">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(k)</w:t>
      </w:r>
      <w:r w:rsidR="0044766B">
        <w:rPr>
          <w:rFonts w:ascii="Times New Roman" w:hAnsi="Times New Roman" w:cs="Times New Roman"/>
          <w:color w:val="000000"/>
          <w:sz w:val="24"/>
          <w:szCs w:val="24"/>
        </w:rPr>
        <w:tab/>
      </w:r>
      <w:r w:rsidRPr="00FB6F9E">
        <w:rPr>
          <w:rFonts w:ascii="Times New Roman" w:hAnsi="Times New Roman" w:cs="Times New Roman"/>
          <w:color w:val="000000"/>
          <w:sz w:val="24"/>
          <w:szCs w:val="24"/>
        </w:rPr>
        <w:t>Podrá administrar y contratar aquellos servicios necesarios para adelantar el gobierno electrónico, que incluyen pero no se limitan a, servicios de Internet, el centro de apoyo técnico y el banco de datos a nivel gubernamental.</w:t>
      </w:r>
    </w:p>
    <w:p w14:paraId="0B144C98" w14:textId="063BFCC6" w:rsidR="00FB6F9E" w:rsidRPr="00FB6F9E" w:rsidRDefault="00FB6F9E" w:rsidP="00DA21B1">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(l)</w:t>
      </w:r>
      <w:r w:rsidR="0044766B">
        <w:rPr>
          <w:rFonts w:ascii="Times New Roman" w:hAnsi="Times New Roman" w:cs="Times New Roman"/>
          <w:color w:val="000000"/>
          <w:sz w:val="24"/>
          <w:szCs w:val="24"/>
        </w:rPr>
        <w:tab/>
      </w:r>
      <w:r w:rsidRPr="00FB6F9E">
        <w:rPr>
          <w:rFonts w:ascii="Times New Roman" w:hAnsi="Times New Roman" w:cs="Times New Roman"/>
          <w:color w:val="000000"/>
          <w:sz w:val="24"/>
          <w:szCs w:val="24"/>
        </w:rPr>
        <w:t xml:space="preserve">Con relación a los sistemas de procesamiento electrónico e interconexión del Gobierno, </w:t>
      </w:r>
      <w:r w:rsidR="007D20C8" w:rsidRPr="00FB6F9E">
        <w:rPr>
          <w:rFonts w:ascii="Times New Roman" w:hAnsi="Times New Roman" w:cs="Times New Roman"/>
          <w:color w:val="000000"/>
          <w:sz w:val="24"/>
          <w:szCs w:val="24"/>
        </w:rPr>
        <w:t>podrá realizar</w:t>
      </w:r>
      <w:r w:rsidRPr="00FB6F9E">
        <w:rPr>
          <w:rFonts w:ascii="Times New Roman" w:hAnsi="Times New Roman" w:cs="Times New Roman"/>
          <w:color w:val="000000"/>
          <w:sz w:val="24"/>
          <w:szCs w:val="24"/>
        </w:rPr>
        <w:t xml:space="preserve"> las siguientes funciones:</w:t>
      </w:r>
    </w:p>
    <w:p w14:paraId="24CB0EAE" w14:textId="77777777" w:rsidR="00FB6F9E" w:rsidRPr="00FB6F9E" w:rsidRDefault="00FB6F9E" w:rsidP="00337E31">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72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i.</w:t>
      </w:r>
      <w:r w:rsidRPr="00FB6F9E">
        <w:rPr>
          <w:rFonts w:ascii="Times New Roman" w:hAnsi="Times New Roman" w:cs="Times New Roman"/>
          <w:color w:val="000000"/>
          <w:sz w:val="24"/>
          <w:szCs w:val="24"/>
        </w:rPr>
        <w:tab/>
        <w:t>Instrumentar la política pública a seguir y las guías que regirán la adquisición e implantación de los sistemas, equipos y programas de información tecnológica para los organismos gubernamentales con el objetivo primordial de lograr la interconexión de los organismos para facilitar y agilizar los servicios al pueblo.</w:t>
      </w:r>
    </w:p>
    <w:p w14:paraId="1CFEEA2D" w14:textId="77777777" w:rsidR="00FB6F9E" w:rsidRPr="00FB6F9E" w:rsidRDefault="00FB6F9E" w:rsidP="00337E31">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720"/>
        <w:jc w:val="both"/>
        <w:rPr>
          <w:rFonts w:ascii="Times New Roman" w:hAnsi="Times New Roman" w:cs="Times New Roman"/>
          <w:color w:val="000000"/>
          <w:sz w:val="24"/>
          <w:szCs w:val="24"/>
        </w:rPr>
      </w:pPr>
      <w:proofErr w:type="spellStart"/>
      <w:r w:rsidRPr="00FB6F9E">
        <w:rPr>
          <w:rFonts w:ascii="Times New Roman" w:hAnsi="Times New Roman" w:cs="Times New Roman"/>
          <w:b/>
          <w:bCs/>
          <w:color w:val="000000"/>
          <w:sz w:val="24"/>
          <w:szCs w:val="24"/>
        </w:rPr>
        <w:t>ii</w:t>
      </w:r>
      <w:proofErr w:type="spellEnd"/>
      <w:r w:rsidRPr="00FB6F9E">
        <w:rPr>
          <w:rFonts w:ascii="Times New Roman" w:hAnsi="Times New Roman" w:cs="Times New Roman"/>
          <w:b/>
          <w:bCs/>
          <w:color w:val="000000"/>
          <w:sz w:val="24"/>
          <w:szCs w:val="24"/>
        </w:rPr>
        <w:t>.</w:t>
      </w:r>
      <w:r w:rsidRPr="00FB6F9E">
        <w:rPr>
          <w:rFonts w:ascii="Times New Roman" w:hAnsi="Times New Roman" w:cs="Times New Roman"/>
          <w:color w:val="000000"/>
          <w:sz w:val="24"/>
          <w:szCs w:val="24"/>
        </w:rPr>
        <w:tab/>
        <w:t>Encomendar la realización de los estudios necesarios que identifiquen los parámetros y la dirección estratégica para adoptar la política pública en el desarrollo de los sistemas de información del Gobierno.</w:t>
      </w:r>
    </w:p>
    <w:p w14:paraId="7A6A8654" w14:textId="77777777" w:rsidR="00FB6F9E" w:rsidRPr="00FB6F9E" w:rsidRDefault="00FB6F9E" w:rsidP="00337E31">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720"/>
        <w:jc w:val="both"/>
        <w:rPr>
          <w:rFonts w:ascii="Times New Roman" w:hAnsi="Times New Roman" w:cs="Times New Roman"/>
          <w:color w:val="000000"/>
          <w:sz w:val="24"/>
          <w:szCs w:val="24"/>
        </w:rPr>
      </w:pPr>
      <w:proofErr w:type="spellStart"/>
      <w:r w:rsidRPr="00FB6F9E">
        <w:rPr>
          <w:rFonts w:ascii="Times New Roman" w:hAnsi="Times New Roman" w:cs="Times New Roman"/>
          <w:b/>
          <w:bCs/>
          <w:color w:val="000000"/>
          <w:sz w:val="24"/>
          <w:szCs w:val="24"/>
        </w:rPr>
        <w:t>iii</w:t>
      </w:r>
      <w:proofErr w:type="spellEnd"/>
      <w:r w:rsidRPr="00FB6F9E">
        <w:rPr>
          <w:rFonts w:ascii="Times New Roman" w:hAnsi="Times New Roman" w:cs="Times New Roman"/>
          <w:color w:val="000000"/>
          <w:sz w:val="24"/>
          <w:szCs w:val="24"/>
        </w:rPr>
        <w:t>.</w:t>
      </w:r>
      <w:r w:rsidRPr="00FB6F9E">
        <w:rPr>
          <w:rFonts w:ascii="Times New Roman" w:hAnsi="Times New Roman" w:cs="Times New Roman"/>
          <w:color w:val="000000"/>
          <w:sz w:val="24"/>
          <w:szCs w:val="24"/>
        </w:rPr>
        <w:tab/>
        <w:t>Establecer y emitir por medio de políticas las guías o parámetros indicados en el apartado (1</w:t>
      </w:r>
      <w:r w:rsidR="00EC1F6D">
        <w:rPr>
          <w:rFonts w:ascii="Times New Roman" w:hAnsi="Times New Roman" w:cs="Times New Roman"/>
          <w:color w:val="000000"/>
          <w:sz w:val="24"/>
          <w:szCs w:val="24"/>
        </w:rPr>
        <w:t xml:space="preserve">) </w:t>
      </w:r>
      <w:r w:rsidRPr="00FB6F9E">
        <w:rPr>
          <w:rFonts w:ascii="Times New Roman" w:hAnsi="Times New Roman" w:cs="Times New Roman"/>
          <w:color w:val="000000"/>
          <w:sz w:val="24"/>
          <w:szCs w:val="24"/>
        </w:rPr>
        <w:t>de este Artículo.</w:t>
      </w:r>
    </w:p>
    <w:p w14:paraId="63B03761" w14:textId="07CF103A" w:rsidR="00FB6F9E" w:rsidRPr="00FB6F9E" w:rsidRDefault="00FB6F9E"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r w:rsidRPr="00FB6F9E">
        <w:rPr>
          <w:rFonts w:ascii="Times New Roman" w:hAnsi="Times New Roman" w:cs="Times New Roman"/>
          <w:color w:val="000000"/>
          <w:sz w:val="24"/>
          <w:szCs w:val="24"/>
        </w:rPr>
        <w:tab/>
        <w:t xml:space="preserve">No obstante lo aquí dispuesto, la </w:t>
      </w:r>
      <w:hyperlink r:id="rId19" w:history="1">
        <w:r w:rsidRPr="00FB6F9E">
          <w:rPr>
            <w:rStyle w:val="Hyperlink"/>
            <w:rFonts w:ascii="Times New Roman" w:hAnsi="Times New Roman" w:cs="Times New Roman"/>
            <w:i/>
            <w:iCs/>
            <w:sz w:val="24"/>
            <w:szCs w:val="24"/>
          </w:rPr>
          <w:t xml:space="preserve">Puerto Rico </w:t>
        </w:r>
        <w:proofErr w:type="spellStart"/>
        <w:r w:rsidRPr="00FB6F9E">
          <w:rPr>
            <w:rStyle w:val="Hyperlink"/>
            <w:rFonts w:ascii="Times New Roman" w:hAnsi="Times New Roman" w:cs="Times New Roman"/>
            <w:i/>
            <w:iCs/>
            <w:sz w:val="24"/>
            <w:szCs w:val="24"/>
          </w:rPr>
          <w:t>Innovation</w:t>
        </w:r>
        <w:proofErr w:type="spellEnd"/>
        <w:r w:rsidRPr="00FB6F9E">
          <w:rPr>
            <w:rStyle w:val="Hyperlink"/>
            <w:rFonts w:ascii="Times New Roman" w:hAnsi="Times New Roman" w:cs="Times New Roman"/>
            <w:i/>
            <w:iCs/>
            <w:sz w:val="24"/>
            <w:szCs w:val="24"/>
          </w:rPr>
          <w:t xml:space="preserve"> and </w:t>
        </w:r>
        <w:proofErr w:type="spellStart"/>
        <w:r w:rsidRPr="00FB6F9E">
          <w:rPr>
            <w:rStyle w:val="Hyperlink"/>
            <w:rFonts w:ascii="Times New Roman" w:hAnsi="Times New Roman" w:cs="Times New Roman"/>
            <w:i/>
            <w:iCs/>
            <w:sz w:val="24"/>
            <w:szCs w:val="24"/>
          </w:rPr>
          <w:t>Technology</w:t>
        </w:r>
        <w:proofErr w:type="spellEnd"/>
        <w:r w:rsidRPr="00FB6F9E">
          <w:rPr>
            <w:rStyle w:val="Hyperlink"/>
            <w:rFonts w:ascii="Times New Roman" w:hAnsi="Times New Roman" w:cs="Times New Roman"/>
            <w:i/>
            <w:iCs/>
            <w:sz w:val="24"/>
            <w:szCs w:val="24"/>
          </w:rPr>
          <w:t xml:space="preserve"> Service</w:t>
        </w:r>
      </w:hyperlink>
      <w:r w:rsidRPr="00FB6F9E">
        <w:rPr>
          <w:rFonts w:ascii="Times New Roman" w:hAnsi="Times New Roman" w:cs="Times New Roman"/>
          <w:color w:val="000000"/>
          <w:sz w:val="24"/>
          <w:szCs w:val="24"/>
        </w:rPr>
        <w:t xml:space="preserve"> velará y supervisará que las agencias cumplan debidamente con las disposiciones de esta Ley y que la documentación e información cuya publicación electrónica en Internet se ordena estén disponibles para la inspección y fiscalización del público en general, incluyendo la prensa y de cualquier persona que pueda estar interesada en los procesos de subastas y de contratación de las agencias gubernamentales.</w:t>
      </w:r>
    </w:p>
    <w:p w14:paraId="7A496F9B" w14:textId="77777777" w:rsidR="00FB6F9E" w:rsidRPr="00FB6F9E" w:rsidRDefault="00FB6F9E"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p>
    <w:p w14:paraId="6E4B98AC" w14:textId="77777777" w:rsidR="00FB6F9E" w:rsidRPr="00FB6F9E" w:rsidRDefault="00FB6F9E"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Artículo 7. — Deberes de las Agencias.</w:t>
      </w:r>
      <w:r w:rsidRPr="00FB6F9E">
        <w:rPr>
          <w:rFonts w:ascii="Times New Roman" w:hAnsi="Times New Roman" w:cs="Times New Roman"/>
          <w:color w:val="000000"/>
          <w:sz w:val="24"/>
          <w:szCs w:val="24"/>
        </w:rPr>
        <w:t xml:space="preserve"> (3 L.P.R.A. § 995)</w:t>
      </w:r>
    </w:p>
    <w:p w14:paraId="652CF8FD" w14:textId="77777777" w:rsidR="00FB6F9E" w:rsidRPr="00FB6F9E" w:rsidRDefault="00FB6F9E"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r w:rsidRPr="00FB6F9E">
        <w:rPr>
          <w:rFonts w:ascii="Times New Roman" w:hAnsi="Times New Roman" w:cs="Times New Roman"/>
          <w:color w:val="000000"/>
          <w:sz w:val="24"/>
          <w:szCs w:val="24"/>
        </w:rPr>
        <w:t xml:space="preserve"> </w:t>
      </w:r>
    </w:p>
    <w:p w14:paraId="09590184" w14:textId="77777777" w:rsidR="00FB6F9E" w:rsidRPr="00FB6F9E" w:rsidRDefault="00FB6F9E"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r w:rsidRPr="00FB6F9E">
        <w:rPr>
          <w:rFonts w:ascii="Times New Roman" w:hAnsi="Times New Roman" w:cs="Times New Roman"/>
          <w:color w:val="000000"/>
          <w:sz w:val="24"/>
          <w:szCs w:val="24"/>
        </w:rPr>
        <w:tab/>
        <w:t>Con relación a la consecución de los propósitos de esta Ley, los Jefes de agencias e instrumentalidades tendrán los siguientes deberes:</w:t>
      </w:r>
    </w:p>
    <w:p w14:paraId="369BE53E" w14:textId="5D749753" w:rsidR="00FB6F9E" w:rsidRPr="00FB6F9E" w:rsidRDefault="00FB6F9E" w:rsidP="00F701C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(a</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 xml:space="preserve">Desplegar una página electrónica que contenga la información necesaria para que los ciudadanos puedan conocer su misión, los servicios que ofrecen, la localización geográfica de las oficinas, sus horarios y números de teléfono, que deberá estar conectada al portal principal del Gobierno de Puerto Rico, según establecido. </w:t>
      </w:r>
    </w:p>
    <w:p w14:paraId="15B64F85" w14:textId="53EFD6E8" w:rsidR="00FB6F9E" w:rsidRPr="00FB6F9E" w:rsidRDefault="00FB6F9E" w:rsidP="00F701C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(b</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Publicar en su página electrónica en la Internet, como un mecanismo para añadir transparencia a la gestión gubernamental y sobre todo para facilitar aún más el acceso a la información en poder del gobierno para su inspección por los ciudadanos, lo siguiente:</w:t>
      </w:r>
    </w:p>
    <w:p w14:paraId="0E156C8C" w14:textId="304F953A" w:rsidR="00FB6F9E" w:rsidRPr="00FB6F9E" w:rsidRDefault="00FB6F9E" w:rsidP="00F701C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1</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todos los documentos relacionados con los procesos de publicación, celebración y adjudicación de subastas de toda obra pública;</w:t>
      </w:r>
    </w:p>
    <w:p w14:paraId="66F1F86B" w14:textId="7CB175B2" w:rsidR="00FB6F9E" w:rsidRPr="00FB6F9E" w:rsidRDefault="00FB6F9E" w:rsidP="00F701C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2</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todos los contratos de agencias que conlleven desembolso de fondos públicos;</w:t>
      </w:r>
    </w:p>
    <w:p w14:paraId="6BD41E99" w14:textId="114B759B" w:rsidR="00FB6F9E" w:rsidRPr="00FB6F9E" w:rsidRDefault="00FB6F9E" w:rsidP="00F701C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3</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todos los documentos sobre transacciones gerenciales, excepto aquellos confidenciales relacionados con asuntos de personal; y</w:t>
      </w:r>
    </w:p>
    <w:p w14:paraId="43A6CBD8" w14:textId="62E5F118" w:rsidR="00FB6F9E" w:rsidRPr="00FB6F9E" w:rsidRDefault="00FB6F9E" w:rsidP="00F701C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4</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toda la información relacionada al estado de los proyectos de obra pública incluyendo, pero sin limitarse a, órdenes de cambio y extensión de tiempo, entre otros.</w:t>
      </w:r>
    </w:p>
    <w:p w14:paraId="70E6E579" w14:textId="19C6BF64" w:rsidR="00FB6F9E" w:rsidRPr="00FB6F9E" w:rsidRDefault="00FB6F9E" w:rsidP="00F701C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(c</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 xml:space="preserve">Desarrollar las actividades y gestiones necesarias dirigidas a incorporar activamente </w:t>
      </w:r>
      <w:proofErr w:type="spellStart"/>
      <w:r w:rsidRPr="00FB6F9E">
        <w:rPr>
          <w:rFonts w:ascii="Times New Roman" w:hAnsi="Times New Roman" w:cs="Times New Roman"/>
          <w:color w:val="000000"/>
          <w:sz w:val="24"/>
          <w:szCs w:val="24"/>
        </w:rPr>
        <w:t>cl</w:t>
      </w:r>
      <w:proofErr w:type="spellEnd"/>
      <w:r w:rsidRPr="00FB6F9E">
        <w:rPr>
          <w:rFonts w:ascii="Times New Roman" w:hAnsi="Times New Roman" w:cs="Times New Roman"/>
          <w:color w:val="000000"/>
          <w:sz w:val="24"/>
          <w:szCs w:val="24"/>
        </w:rPr>
        <w:t xml:space="preserve"> uso de tecnologías de información y telecomunicaciones en el funcionamiento gubernamental, con especial atención a las siguientes áreas: servicios a los ciudadanos, compras y subastas, orientación y divulgación sobre temas de interés social. cultural y económico para los ciudadanos a través del portal del Gobierno.</w:t>
      </w:r>
    </w:p>
    <w:p w14:paraId="64FE4226" w14:textId="0B00C677" w:rsidR="00FB6F9E" w:rsidRPr="00FB6F9E" w:rsidRDefault="00FB6F9E" w:rsidP="00F701C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(d</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Apoyar, en lo que respecta al Gobierno Electrónico, los esfuerzos para desarrollar, mantener y promover la información y los servicios gubernamentales, así como enfocar sus esfuerzos y recursos para cumplir con los planes de trabajo para la conversión de transacciones a medios electrónicos.</w:t>
      </w:r>
    </w:p>
    <w:p w14:paraId="093C9AED" w14:textId="6F2CF8EC" w:rsidR="00FB6F9E" w:rsidRPr="00FB6F9E" w:rsidRDefault="00FB6F9E" w:rsidP="00F701C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(e</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Desarrollar medidas de ejecución capaces de medir cómo el Gobierno Electrónico adelanta los objetivos de la Agencia o instrumentalidad.</w:t>
      </w:r>
    </w:p>
    <w:p w14:paraId="751037E2" w14:textId="2AEC787E" w:rsidR="00FB6F9E" w:rsidRPr="00FB6F9E" w:rsidRDefault="00FB6F9E" w:rsidP="00F701C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(f</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Considerar el impacto del desarrollo de estos servicios en personas que no tienen acceso a Internet y llevar a cabo los esfuerzos necesarios, mediante programas y alianzas con el sector privado y con organizaciones sin fines de lucro, para asegurar que todos los sectores de la sociedad logren acceso a los mismos.</w:t>
      </w:r>
    </w:p>
    <w:p w14:paraId="0A3CC560" w14:textId="7AC6AA2E" w:rsidR="00FB6F9E" w:rsidRPr="00FB6F9E" w:rsidRDefault="00FB6F9E" w:rsidP="00F701C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(g</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 xml:space="preserve">Cumplir con lo dispuesto en esta Ley, las políticas de manejo de información y los estándares tecnológicos relativos a la informática emitidos por la </w:t>
      </w:r>
      <w:hyperlink r:id="rId20" w:history="1">
        <w:r w:rsidRPr="00FB6F9E">
          <w:rPr>
            <w:rStyle w:val="Hyperlink"/>
            <w:rFonts w:ascii="Times New Roman" w:hAnsi="Times New Roman" w:cs="Times New Roman"/>
            <w:i/>
            <w:iCs/>
            <w:sz w:val="24"/>
            <w:szCs w:val="24"/>
          </w:rPr>
          <w:t xml:space="preserve">Puerto Rico </w:t>
        </w:r>
        <w:proofErr w:type="spellStart"/>
        <w:r w:rsidRPr="00FB6F9E">
          <w:rPr>
            <w:rStyle w:val="Hyperlink"/>
            <w:rFonts w:ascii="Times New Roman" w:hAnsi="Times New Roman" w:cs="Times New Roman"/>
            <w:i/>
            <w:iCs/>
            <w:sz w:val="24"/>
            <w:szCs w:val="24"/>
          </w:rPr>
          <w:t>Innovation</w:t>
        </w:r>
        <w:proofErr w:type="spellEnd"/>
        <w:r w:rsidRPr="00FB6F9E">
          <w:rPr>
            <w:rStyle w:val="Hyperlink"/>
            <w:rFonts w:ascii="Times New Roman" w:hAnsi="Times New Roman" w:cs="Times New Roman"/>
            <w:i/>
            <w:iCs/>
            <w:sz w:val="24"/>
            <w:szCs w:val="24"/>
          </w:rPr>
          <w:t xml:space="preserve"> and </w:t>
        </w:r>
        <w:proofErr w:type="spellStart"/>
        <w:r w:rsidRPr="00FB6F9E">
          <w:rPr>
            <w:rStyle w:val="Hyperlink"/>
            <w:rFonts w:ascii="Times New Roman" w:hAnsi="Times New Roman" w:cs="Times New Roman"/>
            <w:i/>
            <w:iCs/>
            <w:sz w:val="24"/>
            <w:szCs w:val="24"/>
          </w:rPr>
          <w:t>Technology</w:t>
        </w:r>
        <w:proofErr w:type="spellEnd"/>
        <w:r w:rsidRPr="00FB6F9E">
          <w:rPr>
            <w:rStyle w:val="Hyperlink"/>
            <w:rFonts w:ascii="Times New Roman" w:hAnsi="Times New Roman" w:cs="Times New Roman"/>
            <w:i/>
            <w:iCs/>
            <w:sz w:val="24"/>
            <w:szCs w:val="24"/>
          </w:rPr>
          <w:t xml:space="preserve"> Service</w:t>
        </w:r>
      </w:hyperlink>
      <w:r w:rsidRPr="00FB6F9E">
        <w:rPr>
          <w:rFonts w:ascii="Times New Roman" w:hAnsi="Times New Roman" w:cs="Times New Roman"/>
          <w:color w:val="000000"/>
          <w:sz w:val="24"/>
          <w:szCs w:val="24"/>
        </w:rPr>
        <w:t>.</w:t>
      </w:r>
    </w:p>
    <w:p w14:paraId="586CB97B" w14:textId="4AF6253E" w:rsidR="00FB6F9E" w:rsidRPr="00FB6F9E" w:rsidRDefault="00FB6F9E" w:rsidP="00F701C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(h</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 xml:space="preserve">Impartir las instrucciones necesarias para asegurar el cumplimiento de esta Ley y las normas que se emitan de conformidad con la misma, asegurándose de que las políticas gerenciales de manejo de información y las guías que bajo esta Ley emita la </w:t>
      </w:r>
      <w:hyperlink r:id="rId21" w:history="1">
        <w:r w:rsidRPr="00FB6F9E">
          <w:rPr>
            <w:rStyle w:val="Hyperlink"/>
            <w:rFonts w:ascii="Times New Roman" w:hAnsi="Times New Roman" w:cs="Times New Roman"/>
            <w:i/>
            <w:iCs/>
            <w:sz w:val="24"/>
            <w:szCs w:val="24"/>
          </w:rPr>
          <w:t xml:space="preserve">Puerto Rico </w:t>
        </w:r>
        <w:proofErr w:type="spellStart"/>
        <w:r w:rsidRPr="00FB6F9E">
          <w:rPr>
            <w:rStyle w:val="Hyperlink"/>
            <w:rFonts w:ascii="Times New Roman" w:hAnsi="Times New Roman" w:cs="Times New Roman"/>
            <w:i/>
            <w:iCs/>
            <w:sz w:val="24"/>
            <w:szCs w:val="24"/>
          </w:rPr>
          <w:t>Innovation</w:t>
        </w:r>
        <w:proofErr w:type="spellEnd"/>
        <w:r w:rsidRPr="00FB6F9E">
          <w:rPr>
            <w:rStyle w:val="Hyperlink"/>
            <w:rFonts w:ascii="Times New Roman" w:hAnsi="Times New Roman" w:cs="Times New Roman"/>
            <w:i/>
            <w:iCs/>
            <w:sz w:val="24"/>
            <w:szCs w:val="24"/>
          </w:rPr>
          <w:t xml:space="preserve"> and </w:t>
        </w:r>
        <w:proofErr w:type="spellStart"/>
        <w:r w:rsidRPr="00FB6F9E">
          <w:rPr>
            <w:rStyle w:val="Hyperlink"/>
            <w:rFonts w:ascii="Times New Roman" w:hAnsi="Times New Roman" w:cs="Times New Roman"/>
            <w:i/>
            <w:iCs/>
            <w:sz w:val="24"/>
            <w:szCs w:val="24"/>
          </w:rPr>
          <w:t>Technology</w:t>
        </w:r>
        <w:proofErr w:type="spellEnd"/>
        <w:r w:rsidRPr="00FB6F9E">
          <w:rPr>
            <w:rStyle w:val="Hyperlink"/>
            <w:rFonts w:ascii="Times New Roman" w:hAnsi="Times New Roman" w:cs="Times New Roman"/>
            <w:i/>
            <w:iCs/>
            <w:sz w:val="24"/>
            <w:szCs w:val="24"/>
          </w:rPr>
          <w:t xml:space="preserve"> Service</w:t>
        </w:r>
      </w:hyperlink>
      <w:r w:rsidRPr="00FB6F9E">
        <w:rPr>
          <w:rFonts w:ascii="Times New Roman" w:hAnsi="Times New Roman" w:cs="Times New Roman"/>
          <w:color w:val="000000"/>
          <w:sz w:val="24"/>
          <w:szCs w:val="24"/>
        </w:rPr>
        <w:t xml:space="preserve"> sean comunicadas de manera rápida y efectiva al personal correspondiente.</w:t>
      </w:r>
    </w:p>
    <w:p w14:paraId="5E149A12" w14:textId="6B767DEE" w:rsidR="00FB6F9E" w:rsidRPr="00FB6F9E" w:rsidRDefault="00FB6F9E" w:rsidP="00F701C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(i</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 xml:space="preserve">Estructurar las respectivas áreas de sistemas de información de cada agencia de manera que sean las encargadas de implantar las políticas de manejo de información y las guías al respecto que emita la </w:t>
      </w:r>
      <w:hyperlink r:id="rId22" w:history="1">
        <w:r w:rsidRPr="00FB6F9E">
          <w:rPr>
            <w:rStyle w:val="Hyperlink"/>
            <w:rFonts w:ascii="Times New Roman" w:hAnsi="Times New Roman" w:cs="Times New Roman"/>
            <w:i/>
            <w:iCs/>
            <w:sz w:val="24"/>
            <w:szCs w:val="24"/>
          </w:rPr>
          <w:t xml:space="preserve">Puerto Rico </w:t>
        </w:r>
        <w:proofErr w:type="spellStart"/>
        <w:r w:rsidRPr="00FB6F9E">
          <w:rPr>
            <w:rStyle w:val="Hyperlink"/>
            <w:rFonts w:ascii="Times New Roman" w:hAnsi="Times New Roman" w:cs="Times New Roman"/>
            <w:i/>
            <w:iCs/>
            <w:sz w:val="24"/>
            <w:szCs w:val="24"/>
          </w:rPr>
          <w:t>Innovation</w:t>
        </w:r>
        <w:proofErr w:type="spellEnd"/>
        <w:r w:rsidRPr="00FB6F9E">
          <w:rPr>
            <w:rStyle w:val="Hyperlink"/>
            <w:rFonts w:ascii="Times New Roman" w:hAnsi="Times New Roman" w:cs="Times New Roman"/>
            <w:i/>
            <w:iCs/>
            <w:sz w:val="24"/>
            <w:szCs w:val="24"/>
          </w:rPr>
          <w:t xml:space="preserve"> and </w:t>
        </w:r>
        <w:proofErr w:type="spellStart"/>
        <w:r w:rsidRPr="00FB6F9E">
          <w:rPr>
            <w:rStyle w:val="Hyperlink"/>
            <w:rFonts w:ascii="Times New Roman" w:hAnsi="Times New Roman" w:cs="Times New Roman"/>
            <w:i/>
            <w:iCs/>
            <w:sz w:val="24"/>
            <w:szCs w:val="24"/>
          </w:rPr>
          <w:t>Technology</w:t>
        </w:r>
        <w:proofErr w:type="spellEnd"/>
        <w:r w:rsidRPr="00FB6F9E">
          <w:rPr>
            <w:rStyle w:val="Hyperlink"/>
            <w:rFonts w:ascii="Times New Roman" w:hAnsi="Times New Roman" w:cs="Times New Roman"/>
            <w:i/>
            <w:iCs/>
            <w:sz w:val="24"/>
            <w:szCs w:val="24"/>
          </w:rPr>
          <w:t xml:space="preserve"> Service</w:t>
        </w:r>
      </w:hyperlink>
      <w:r w:rsidRPr="00FB6F9E">
        <w:rPr>
          <w:rFonts w:ascii="Times New Roman" w:hAnsi="Times New Roman" w:cs="Times New Roman"/>
          <w:color w:val="000000"/>
          <w:sz w:val="24"/>
          <w:szCs w:val="24"/>
        </w:rPr>
        <w:t>.</w:t>
      </w:r>
    </w:p>
    <w:p w14:paraId="57677E14" w14:textId="4DF1C583" w:rsidR="00FB6F9E" w:rsidRPr="00FB6F9E" w:rsidRDefault="00FB6F9E" w:rsidP="00F701C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(j</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 xml:space="preserve">Las páginas electrónicas gubernamentales deberán estar desarrolladas mediante el diseño universal conforme con los parámetros establecidos en la </w:t>
      </w:r>
      <w:hyperlink r:id="rId23" w:history="1">
        <w:r w:rsidRPr="00FB6F9E">
          <w:rPr>
            <w:rStyle w:val="Hyperlink"/>
            <w:rFonts w:ascii="Times New Roman" w:hAnsi="Times New Roman" w:cs="Times New Roman"/>
            <w:sz w:val="24"/>
            <w:szCs w:val="24"/>
          </w:rPr>
          <w:t>Ley 229-2003, conocida como la “Ley para Garantizar el Acceso de Información a las Personas con Impedimentos”</w:t>
        </w:r>
      </w:hyperlink>
      <w:r w:rsidRPr="00FB6F9E">
        <w:rPr>
          <w:rFonts w:ascii="Times New Roman" w:hAnsi="Times New Roman" w:cs="Times New Roman"/>
          <w:color w:val="000000"/>
          <w:sz w:val="24"/>
          <w:szCs w:val="24"/>
        </w:rPr>
        <w:t>, de forma tal que puedan ser leídas por las personas con o sin impedimento.</w:t>
      </w:r>
    </w:p>
    <w:p w14:paraId="385CA16E" w14:textId="76DAADD3" w:rsidR="00FB6F9E" w:rsidRPr="00FB6F9E" w:rsidRDefault="00FB6F9E" w:rsidP="00F701C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(k</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FB6F9E">
        <w:rPr>
          <w:rFonts w:ascii="Times New Roman" w:hAnsi="Times New Roman" w:cs="Times New Roman"/>
          <w:color w:val="000000"/>
          <w:sz w:val="24"/>
          <w:szCs w:val="24"/>
        </w:rPr>
        <w:t xml:space="preserve">La </w:t>
      </w:r>
      <w:hyperlink r:id="rId24" w:history="1">
        <w:r w:rsidRPr="00FB6F9E">
          <w:rPr>
            <w:rStyle w:val="Hyperlink"/>
            <w:rFonts w:ascii="Times New Roman" w:hAnsi="Times New Roman" w:cs="Times New Roman"/>
            <w:i/>
            <w:iCs/>
            <w:sz w:val="24"/>
            <w:szCs w:val="24"/>
          </w:rPr>
          <w:t xml:space="preserve">Puerto Rico </w:t>
        </w:r>
        <w:proofErr w:type="spellStart"/>
        <w:r w:rsidRPr="00FB6F9E">
          <w:rPr>
            <w:rStyle w:val="Hyperlink"/>
            <w:rFonts w:ascii="Times New Roman" w:hAnsi="Times New Roman" w:cs="Times New Roman"/>
            <w:i/>
            <w:iCs/>
            <w:sz w:val="24"/>
            <w:szCs w:val="24"/>
          </w:rPr>
          <w:t>Innovation</w:t>
        </w:r>
        <w:proofErr w:type="spellEnd"/>
        <w:r w:rsidRPr="00FB6F9E">
          <w:rPr>
            <w:rStyle w:val="Hyperlink"/>
            <w:rFonts w:ascii="Times New Roman" w:hAnsi="Times New Roman" w:cs="Times New Roman"/>
            <w:i/>
            <w:iCs/>
            <w:sz w:val="24"/>
            <w:szCs w:val="24"/>
          </w:rPr>
          <w:t xml:space="preserve"> and </w:t>
        </w:r>
        <w:proofErr w:type="spellStart"/>
        <w:r w:rsidRPr="00FB6F9E">
          <w:rPr>
            <w:rStyle w:val="Hyperlink"/>
            <w:rFonts w:ascii="Times New Roman" w:hAnsi="Times New Roman" w:cs="Times New Roman"/>
            <w:i/>
            <w:iCs/>
            <w:sz w:val="24"/>
            <w:szCs w:val="24"/>
          </w:rPr>
          <w:t>Technology</w:t>
        </w:r>
        <w:proofErr w:type="spellEnd"/>
        <w:r w:rsidRPr="00FB6F9E">
          <w:rPr>
            <w:rStyle w:val="Hyperlink"/>
            <w:rFonts w:ascii="Times New Roman" w:hAnsi="Times New Roman" w:cs="Times New Roman"/>
            <w:i/>
            <w:iCs/>
            <w:sz w:val="24"/>
            <w:szCs w:val="24"/>
          </w:rPr>
          <w:t xml:space="preserve"> Service</w:t>
        </w:r>
      </w:hyperlink>
      <w:r w:rsidRPr="00FB6F9E">
        <w:rPr>
          <w:rFonts w:ascii="Times New Roman" w:hAnsi="Times New Roman" w:cs="Times New Roman"/>
          <w:color w:val="000000"/>
          <w:sz w:val="24"/>
          <w:szCs w:val="24"/>
        </w:rPr>
        <w:t xml:space="preserve"> tendrá la responsabilidad de publicar, bajo una sola página electrónica de Internet, todos los documentos relacionados con los procesos de publicación, celebración y adjudicación de subastas de toda obra pública y adquisición de bienes y servicios de todas las agencias gubernamentales. Dicha página electrónica se conocerá como el Registro Único de Subastas del Gobierno e incluirá, sin que se entienda como una limitación, los avisos de subastas, una descripción de éstas, los licitadores participantes, las fechas de adjudicación o cancelación de las subastas, los licitadores agraciados y cualquiera otra información que la </w:t>
      </w:r>
      <w:hyperlink r:id="rId25" w:history="1">
        <w:r w:rsidRPr="00FB6F9E">
          <w:rPr>
            <w:rStyle w:val="Hyperlink"/>
            <w:rFonts w:ascii="Times New Roman" w:hAnsi="Times New Roman" w:cs="Times New Roman"/>
            <w:i/>
            <w:iCs/>
            <w:sz w:val="24"/>
            <w:szCs w:val="24"/>
          </w:rPr>
          <w:t xml:space="preserve">Puerto Rico </w:t>
        </w:r>
        <w:proofErr w:type="spellStart"/>
        <w:r w:rsidRPr="00FB6F9E">
          <w:rPr>
            <w:rStyle w:val="Hyperlink"/>
            <w:rFonts w:ascii="Times New Roman" w:hAnsi="Times New Roman" w:cs="Times New Roman"/>
            <w:i/>
            <w:iCs/>
            <w:sz w:val="24"/>
            <w:szCs w:val="24"/>
          </w:rPr>
          <w:t>Innovation</w:t>
        </w:r>
        <w:proofErr w:type="spellEnd"/>
        <w:r w:rsidRPr="00FB6F9E">
          <w:rPr>
            <w:rStyle w:val="Hyperlink"/>
            <w:rFonts w:ascii="Times New Roman" w:hAnsi="Times New Roman" w:cs="Times New Roman"/>
            <w:i/>
            <w:iCs/>
            <w:sz w:val="24"/>
            <w:szCs w:val="24"/>
          </w:rPr>
          <w:t xml:space="preserve"> and </w:t>
        </w:r>
        <w:proofErr w:type="spellStart"/>
        <w:r w:rsidRPr="00FB6F9E">
          <w:rPr>
            <w:rStyle w:val="Hyperlink"/>
            <w:rFonts w:ascii="Times New Roman" w:hAnsi="Times New Roman" w:cs="Times New Roman"/>
            <w:i/>
            <w:iCs/>
            <w:sz w:val="24"/>
            <w:szCs w:val="24"/>
          </w:rPr>
          <w:t>Technology</w:t>
        </w:r>
        <w:proofErr w:type="spellEnd"/>
        <w:r w:rsidRPr="00FB6F9E">
          <w:rPr>
            <w:rStyle w:val="Hyperlink"/>
            <w:rFonts w:ascii="Times New Roman" w:hAnsi="Times New Roman" w:cs="Times New Roman"/>
            <w:i/>
            <w:iCs/>
            <w:sz w:val="24"/>
            <w:szCs w:val="24"/>
          </w:rPr>
          <w:t xml:space="preserve"> Service</w:t>
        </w:r>
      </w:hyperlink>
      <w:r w:rsidRPr="00FB6F9E">
        <w:rPr>
          <w:rFonts w:ascii="Times New Roman" w:hAnsi="Times New Roman" w:cs="Times New Roman"/>
          <w:color w:val="000000"/>
          <w:sz w:val="24"/>
          <w:szCs w:val="24"/>
        </w:rPr>
        <w:t xml:space="preserve"> estime necesaria y conveniente. Todas las agencias de la Rama Ejecutiva y corporaciones públicas tendrán que remitir electrónicamente a la </w:t>
      </w:r>
      <w:hyperlink r:id="rId26" w:history="1">
        <w:r w:rsidRPr="00FB6F9E">
          <w:rPr>
            <w:rStyle w:val="Hyperlink"/>
            <w:rFonts w:ascii="Times New Roman" w:hAnsi="Times New Roman" w:cs="Times New Roman"/>
            <w:i/>
            <w:iCs/>
            <w:sz w:val="24"/>
            <w:szCs w:val="24"/>
          </w:rPr>
          <w:t xml:space="preserve">Puerto Rico </w:t>
        </w:r>
        <w:proofErr w:type="spellStart"/>
        <w:r w:rsidRPr="00FB6F9E">
          <w:rPr>
            <w:rStyle w:val="Hyperlink"/>
            <w:rFonts w:ascii="Times New Roman" w:hAnsi="Times New Roman" w:cs="Times New Roman"/>
            <w:i/>
            <w:iCs/>
            <w:sz w:val="24"/>
            <w:szCs w:val="24"/>
          </w:rPr>
          <w:t>Innovation</w:t>
        </w:r>
        <w:proofErr w:type="spellEnd"/>
        <w:r w:rsidRPr="00FB6F9E">
          <w:rPr>
            <w:rStyle w:val="Hyperlink"/>
            <w:rFonts w:ascii="Times New Roman" w:hAnsi="Times New Roman" w:cs="Times New Roman"/>
            <w:i/>
            <w:iCs/>
            <w:sz w:val="24"/>
            <w:szCs w:val="24"/>
          </w:rPr>
          <w:t xml:space="preserve"> and </w:t>
        </w:r>
        <w:proofErr w:type="spellStart"/>
        <w:r w:rsidRPr="00FB6F9E">
          <w:rPr>
            <w:rStyle w:val="Hyperlink"/>
            <w:rFonts w:ascii="Times New Roman" w:hAnsi="Times New Roman" w:cs="Times New Roman"/>
            <w:i/>
            <w:iCs/>
            <w:sz w:val="24"/>
            <w:szCs w:val="24"/>
          </w:rPr>
          <w:t>Technology</w:t>
        </w:r>
        <w:proofErr w:type="spellEnd"/>
        <w:r w:rsidRPr="00FB6F9E">
          <w:rPr>
            <w:rStyle w:val="Hyperlink"/>
            <w:rFonts w:ascii="Times New Roman" w:hAnsi="Times New Roman" w:cs="Times New Roman"/>
            <w:i/>
            <w:iCs/>
            <w:sz w:val="24"/>
            <w:szCs w:val="24"/>
          </w:rPr>
          <w:t xml:space="preserve"> Service</w:t>
        </w:r>
      </w:hyperlink>
      <w:r w:rsidRPr="00FB6F9E">
        <w:rPr>
          <w:rFonts w:ascii="Times New Roman" w:hAnsi="Times New Roman" w:cs="Times New Roman"/>
          <w:color w:val="000000"/>
          <w:sz w:val="24"/>
          <w:szCs w:val="24"/>
        </w:rPr>
        <w:t xml:space="preserve"> toda la información de los procesos de publicación, celebración y adjudicación de subastas de toda obra pública y adquisición de bienes y servicios. Toda agencia de la Rama Ejecutiva y corporación pública utilizará dicho registro como medio oficial de divulgación de dicha información y para fines de todo cómputo legal se tomará en cuenta la fecha de publicación en el mismo, independientemente de cualquier otra página de Internet que se utilice para los mismos fines. A los fines de este Artículo, queda prohibida la erogación de fondos públicos para la publicación en medios de comunicación de los documentos requeridos por esta Ley, salvo aquellas autorizadas y justificadas por el Principal Ejecutivo de Innovación e Información del Gobierno (PEII) de la </w:t>
      </w:r>
      <w:hyperlink r:id="rId27" w:history="1">
        <w:r w:rsidRPr="00FB6F9E">
          <w:rPr>
            <w:rStyle w:val="Hyperlink"/>
            <w:rFonts w:ascii="Times New Roman" w:hAnsi="Times New Roman" w:cs="Times New Roman"/>
            <w:i/>
            <w:iCs/>
            <w:sz w:val="24"/>
            <w:szCs w:val="24"/>
          </w:rPr>
          <w:t xml:space="preserve">Puerto Rico </w:t>
        </w:r>
        <w:proofErr w:type="spellStart"/>
        <w:r w:rsidRPr="00FB6F9E">
          <w:rPr>
            <w:rStyle w:val="Hyperlink"/>
            <w:rFonts w:ascii="Times New Roman" w:hAnsi="Times New Roman" w:cs="Times New Roman"/>
            <w:i/>
            <w:iCs/>
            <w:sz w:val="24"/>
            <w:szCs w:val="24"/>
          </w:rPr>
          <w:t>Innovation</w:t>
        </w:r>
        <w:proofErr w:type="spellEnd"/>
        <w:r w:rsidRPr="00FB6F9E">
          <w:rPr>
            <w:rStyle w:val="Hyperlink"/>
            <w:rFonts w:ascii="Times New Roman" w:hAnsi="Times New Roman" w:cs="Times New Roman"/>
            <w:i/>
            <w:iCs/>
            <w:sz w:val="24"/>
            <w:szCs w:val="24"/>
          </w:rPr>
          <w:t xml:space="preserve"> and </w:t>
        </w:r>
        <w:proofErr w:type="spellStart"/>
        <w:r w:rsidRPr="00FB6F9E">
          <w:rPr>
            <w:rStyle w:val="Hyperlink"/>
            <w:rFonts w:ascii="Times New Roman" w:hAnsi="Times New Roman" w:cs="Times New Roman"/>
            <w:i/>
            <w:iCs/>
            <w:sz w:val="24"/>
            <w:szCs w:val="24"/>
          </w:rPr>
          <w:t>Technology</w:t>
        </w:r>
        <w:proofErr w:type="spellEnd"/>
        <w:r w:rsidRPr="00FB6F9E">
          <w:rPr>
            <w:rStyle w:val="Hyperlink"/>
            <w:rFonts w:ascii="Times New Roman" w:hAnsi="Times New Roman" w:cs="Times New Roman"/>
            <w:i/>
            <w:iCs/>
            <w:sz w:val="24"/>
            <w:szCs w:val="24"/>
          </w:rPr>
          <w:t xml:space="preserve"> Service</w:t>
        </w:r>
      </w:hyperlink>
      <w:r w:rsidRPr="00FB6F9E">
        <w:rPr>
          <w:rFonts w:ascii="Times New Roman" w:hAnsi="Times New Roman" w:cs="Times New Roman"/>
          <w:color w:val="000000"/>
          <w:sz w:val="24"/>
          <w:szCs w:val="24"/>
        </w:rPr>
        <w:t xml:space="preserve">. </w:t>
      </w:r>
    </w:p>
    <w:p w14:paraId="54A9BC78" w14:textId="7DC1809A" w:rsidR="00FB6F9E" w:rsidRDefault="00737C0D" w:rsidP="00737C0D">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color w:val="000000"/>
          <w:sz w:val="24"/>
          <w:szCs w:val="24"/>
        </w:rPr>
      </w:pPr>
      <w:r w:rsidRPr="00737C0D">
        <w:rPr>
          <w:rFonts w:ascii="Times New Roman" w:hAnsi="Times New Roman" w:cs="Times New Roman"/>
          <w:b/>
          <w:bCs/>
          <w:color w:val="000000"/>
          <w:sz w:val="24"/>
          <w:szCs w:val="24"/>
        </w:rPr>
        <w:t>(l</w:t>
      </w:r>
      <w:r w:rsidR="00EC1F6D">
        <w:rPr>
          <w:rFonts w:ascii="Times New Roman" w:hAnsi="Times New Roman" w:cs="Times New Roman"/>
          <w:b/>
          <w:bCs/>
          <w:color w:val="000000"/>
          <w:sz w:val="24"/>
          <w:szCs w:val="24"/>
        </w:rPr>
        <w:t>)</w:t>
      </w:r>
      <w:r w:rsidR="00EC1F6D">
        <w:rPr>
          <w:rFonts w:ascii="Times New Roman" w:hAnsi="Times New Roman" w:cs="Times New Roman"/>
          <w:b/>
          <w:bCs/>
          <w:color w:val="000000"/>
          <w:sz w:val="24"/>
          <w:szCs w:val="24"/>
        </w:rPr>
        <w:tab/>
      </w:r>
      <w:r w:rsidRPr="00737C0D">
        <w:rPr>
          <w:rFonts w:ascii="Times New Roman" w:hAnsi="Times New Roman" w:cs="Times New Roman"/>
          <w:color w:val="000000"/>
          <w:sz w:val="24"/>
          <w:szCs w:val="24"/>
        </w:rPr>
        <w:t>Crear programas de educación e información sobre sus proyectos de mejoras de infraestructura u obra capital que afecten la prestación de los servicios básicos a la ciudadanía. A esos efectos, cada agencia publicará en su página electrónica de Internet, información relativa a los diversos proyectos de mejoramiento o desarrollo de nueva infraestructura u obras capitales que puedan afectar la estabilidad de los servicios a los ciudadanos. Al emplear sus recursos para sufragar la difusión de la información, todas las agencias concernidas deberán circunscribirse a lo que constituye un fin público. El programa de información y educación debe especificar la naturaleza del proyecto a realizarse, especificar la zona en términos del municipio, urbanización, barrio y calle, así como el radio de impacto o potencial impacto de estas mejoras, así como el tiempo estimado que durará el efecto de los trabajos a realizar. Este programa de educación y orientación ciudadana deberá comenzar con treinta (30) días de anticipación, previo a la ejecución de las mejoras.  En el caso de situaciones excepcionales, en que los trabajos a realizarse no se hayan podido programar con tiempo suficiente para cumplir con el término de notificación antes señalado, la agencia o corporación pública deberá brindar una orientación pública a las personas que se afectarán con los trabajos a realizarse, a través de los medios de comunicación, con por lo menos cuarenta y ocho (48) horas antes de iniciarse las mejoras. Durante la implantación de las mejoras o proyecto, la agencia o corporación pública deberá monitorear los efectos que tengan los trabajos a realizarse sobre los ciudadanos.</w:t>
      </w:r>
    </w:p>
    <w:p w14:paraId="3F8E21E8" w14:textId="77777777" w:rsidR="00737C0D" w:rsidRPr="00FB6F9E" w:rsidRDefault="00737C0D"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p>
    <w:p w14:paraId="0EB03AB0" w14:textId="77777777" w:rsidR="00FB6F9E" w:rsidRPr="00FB6F9E" w:rsidRDefault="00FB6F9E"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Artículo 8. — Deber de Informar al Público.</w:t>
      </w:r>
      <w:r w:rsidRPr="00FB6F9E">
        <w:rPr>
          <w:rFonts w:ascii="Times New Roman" w:hAnsi="Times New Roman" w:cs="Times New Roman"/>
          <w:color w:val="000000"/>
          <w:sz w:val="24"/>
          <w:szCs w:val="24"/>
        </w:rPr>
        <w:t xml:space="preserve"> (3 L.P.R.A. § 995)</w:t>
      </w:r>
    </w:p>
    <w:p w14:paraId="19C8256A" w14:textId="77777777" w:rsidR="00FB6F9E" w:rsidRPr="00FB6F9E" w:rsidRDefault="00FB6F9E"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r w:rsidRPr="00FB6F9E">
        <w:rPr>
          <w:rFonts w:ascii="Times New Roman" w:hAnsi="Times New Roman" w:cs="Times New Roman"/>
          <w:color w:val="000000"/>
          <w:sz w:val="24"/>
          <w:szCs w:val="24"/>
        </w:rPr>
        <w:t xml:space="preserve"> </w:t>
      </w:r>
    </w:p>
    <w:p w14:paraId="2E50252E" w14:textId="4100F7D9" w:rsidR="00FB6F9E" w:rsidRPr="00FB6F9E" w:rsidRDefault="00FB6F9E"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r w:rsidRPr="00FB6F9E">
        <w:rPr>
          <w:rFonts w:ascii="Times New Roman" w:hAnsi="Times New Roman" w:cs="Times New Roman"/>
          <w:color w:val="000000"/>
          <w:sz w:val="24"/>
          <w:szCs w:val="24"/>
        </w:rPr>
        <w:tab/>
        <w:t xml:space="preserve">La </w:t>
      </w:r>
      <w:hyperlink r:id="rId28" w:history="1">
        <w:r w:rsidRPr="00FB6F9E">
          <w:rPr>
            <w:rStyle w:val="Hyperlink"/>
            <w:rFonts w:ascii="Times New Roman" w:hAnsi="Times New Roman" w:cs="Times New Roman"/>
            <w:i/>
            <w:iCs/>
            <w:sz w:val="24"/>
            <w:szCs w:val="24"/>
          </w:rPr>
          <w:t xml:space="preserve">Puerto Rico </w:t>
        </w:r>
        <w:proofErr w:type="spellStart"/>
        <w:r w:rsidRPr="00FB6F9E">
          <w:rPr>
            <w:rStyle w:val="Hyperlink"/>
            <w:rFonts w:ascii="Times New Roman" w:hAnsi="Times New Roman" w:cs="Times New Roman"/>
            <w:i/>
            <w:iCs/>
            <w:sz w:val="24"/>
            <w:szCs w:val="24"/>
          </w:rPr>
          <w:t>Innovation</w:t>
        </w:r>
        <w:proofErr w:type="spellEnd"/>
        <w:r w:rsidRPr="00FB6F9E">
          <w:rPr>
            <w:rStyle w:val="Hyperlink"/>
            <w:rFonts w:ascii="Times New Roman" w:hAnsi="Times New Roman" w:cs="Times New Roman"/>
            <w:i/>
            <w:iCs/>
            <w:sz w:val="24"/>
            <w:szCs w:val="24"/>
          </w:rPr>
          <w:t xml:space="preserve"> and </w:t>
        </w:r>
        <w:proofErr w:type="spellStart"/>
        <w:r w:rsidRPr="00FB6F9E">
          <w:rPr>
            <w:rStyle w:val="Hyperlink"/>
            <w:rFonts w:ascii="Times New Roman" w:hAnsi="Times New Roman" w:cs="Times New Roman"/>
            <w:i/>
            <w:iCs/>
            <w:sz w:val="24"/>
            <w:szCs w:val="24"/>
          </w:rPr>
          <w:t>Technology</w:t>
        </w:r>
        <w:proofErr w:type="spellEnd"/>
        <w:r w:rsidRPr="00FB6F9E">
          <w:rPr>
            <w:rStyle w:val="Hyperlink"/>
            <w:rFonts w:ascii="Times New Roman" w:hAnsi="Times New Roman" w:cs="Times New Roman"/>
            <w:i/>
            <w:iCs/>
            <w:sz w:val="24"/>
            <w:szCs w:val="24"/>
          </w:rPr>
          <w:t xml:space="preserve"> Service</w:t>
        </w:r>
      </w:hyperlink>
      <w:r w:rsidRPr="00FB6F9E">
        <w:rPr>
          <w:rFonts w:ascii="Times New Roman" w:hAnsi="Times New Roman" w:cs="Times New Roman"/>
          <w:color w:val="000000"/>
          <w:sz w:val="24"/>
          <w:szCs w:val="24"/>
        </w:rPr>
        <w:t xml:space="preserve"> estará obligada a desarrollar campañas de orientación a través de los distintos medios, mediante las cuales le informará a la ciudadanía sobre los servicios disponibles a través del gobierno electrónico, las ventajas que conllevan y la manera en que pueden utilizarlos.</w:t>
      </w:r>
    </w:p>
    <w:p w14:paraId="53AF2F19" w14:textId="77777777" w:rsidR="00FB6F9E" w:rsidRDefault="00FB6F9E"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p>
    <w:p w14:paraId="76B3E290" w14:textId="77777777" w:rsidR="00AB50C0" w:rsidRDefault="00AB50C0"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p>
    <w:p w14:paraId="3731F61D" w14:textId="77777777" w:rsidR="00AB50C0" w:rsidRDefault="00AB50C0"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p>
    <w:p w14:paraId="0F2C7025" w14:textId="77777777" w:rsidR="00FB6F9E" w:rsidRPr="00FB6F9E" w:rsidRDefault="00FB6F9E"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r w:rsidRPr="00FB6F9E">
        <w:rPr>
          <w:rFonts w:ascii="Times New Roman" w:hAnsi="Times New Roman" w:cs="Times New Roman"/>
          <w:b/>
          <w:bCs/>
          <w:color w:val="000000"/>
          <w:sz w:val="24"/>
          <w:szCs w:val="24"/>
        </w:rPr>
        <w:t>Artículo 9. — Deber de Publicar Información.</w:t>
      </w:r>
      <w:r w:rsidRPr="00FB6F9E">
        <w:rPr>
          <w:rFonts w:ascii="Times New Roman" w:hAnsi="Times New Roman" w:cs="Times New Roman"/>
          <w:color w:val="000000"/>
          <w:sz w:val="24"/>
          <w:szCs w:val="24"/>
        </w:rPr>
        <w:t xml:space="preserve"> (3 L.P.R.A. § 996)</w:t>
      </w:r>
    </w:p>
    <w:p w14:paraId="36D6E697" w14:textId="77777777" w:rsidR="00FB6F9E" w:rsidRPr="00FB6F9E" w:rsidRDefault="00FB6F9E"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r w:rsidRPr="00FB6F9E">
        <w:rPr>
          <w:rFonts w:ascii="Times New Roman" w:hAnsi="Times New Roman" w:cs="Times New Roman"/>
          <w:color w:val="000000"/>
          <w:sz w:val="24"/>
          <w:szCs w:val="24"/>
        </w:rPr>
        <w:t xml:space="preserve"> </w:t>
      </w:r>
    </w:p>
    <w:p w14:paraId="6D59116C" w14:textId="3E409494" w:rsidR="00FB6F9E" w:rsidRPr="00FB6F9E" w:rsidRDefault="00FB6F9E" w:rsidP="00FB6F9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r w:rsidRPr="00FB6F9E">
        <w:rPr>
          <w:rFonts w:ascii="Times New Roman" w:hAnsi="Times New Roman" w:cs="Times New Roman"/>
          <w:color w:val="000000"/>
          <w:sz w:val="24"/>
          <w:szCs w:val="24"/>
        </w:rPr>
        <w:tab/>
        <w:t xml:space="preserve">La </w:t>
      </w:r>
      <w:hyperlink r:id="rId29" w:history="1">
        <w:r w:rsidRPr="00FB6F9E">
          <w:rPr>
            <w:rStyle w:val="Hyperlink"/>
            <w:rFonts w:ascii="Times New Roman" w:hAnsi="Times New Roman" w:cs="Times New Roman"/>
            <w:i/>
            <w:iCs/>
            <w:sz w:val="24"/>
            <w:szCs w:val="24"/>
          </w:rPr>
          <w:t xml:space="preserve">Puerto Rico </w:t>
        </w:r>
        <w:proofErr w:type="spellStart"/>
        <w:r w:rsidRPr="00FB6F9E">
          <w:rPr>
            <w:rStyle w:val="Hyperlink"/>
            <w:rFonts w:ascii="Times New Roman" w:hAnsi="Times New Roman" w:cs="Times New Roman"/>
            <w:i/>
            <w:iCs/>
            <w:sz w:val="24"/>
            <w:szCs w:val="24"/>
          </w:rPr>
          <w:t>Innovation</w:t>
        </w:r>
        <w:proofErr w:type="spellEnd"/>
        <w:r w:rsidRPr="00FB6F9E">
          <w:rPr>
            <w:rStyle w:val="Hyperlink"/>
            <w:rFonts w:ascii="Times New Roman" w:hAnsi="Times New Roman" w:cs="Times New Roman"/>
            <w:i/>
            <w:iCs/>
            <w:sz w:val="24"/>
            <w:szCs w:val="24"/>
          </w:rPr>
          <w:t xml:space="preserve"> and </w:t>
        </w:r>
        <w:proofErr w:type="spellStart"/>
        <w:r w:rsidRPr="00FB6F9E">
          <w:rPr>
            <w:rStyle w:val="Hyperlink"/>
            <w:rFonts w:ascii="Times New Roman" w:hAnsi="Times New Roman" w:cs="Times New Roman"/>
            <w:i/>
            <w:iCs/>
            <w:sz w:val="24"/>
            <w:szCs w:val="24"/>
          </w:rPr>
          <w:t>Technology</w:t>
        </w:r>
        <w:proofErr w:type="spellEnd"/>
        <w:r w:rsidRPr="00FB6F9E">
          <w:rPr>
            <w:rStyle w:val="Hyperlink"/>
            <w:rFonts w:ascii="Times New Roman" w:hAnsi="Times New Roman" w:cs="Times New Roman"/>
            <w:i/>
            <w:iCs/>
            <w:sz w:val="24"/>
            <w:szCs w:val="24"/>
          </w:rPr>
          <w:t xml:space="preserve"> Service</w:t>
        </w:r>
      </w:hyperlink>
      <w:r w:rsidRPr="00FB6F9E">
        <w:rPr>
          <w:rFonts w:ascii="Times New Roman" w:hAnsi="Times New Roman" w:cs="Times New Roman"/>
          <w:color w:val="000000"/>
          <w:sz w:val="24"/>
          <w:szCs w:val="24"/>
        </w:rPr>
        <w:t xml:space="preserve"> deberá rendir un informe anual sobre las acciones concretas en la consecución de la política pública establecida mediante esta Ley y el progreso de gobierno electrónico a la Asamblea Legislativa y al Gobierno del Estado Libre Asociado de Puerto Rico. Este informe deberá incluir, además, un análisis del impacto del Programa de Gobierno Electrónico en la administración de los recursos humanos. Dicho informe deberá estar disponible al público a través de un portal del Gobierno.</w:t>
      </w:r>
    </w:p>
    <w:p w14:paraId="495E9442" w14:textId="3DA12ACE" w:rsidR="003D3777" w:rsidRDefault="003D3777" w:rsidP="003D3777">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362FDE00" w14:textId="0F3FC62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sidRPr="00EF1F47">
        <w:rPr>
          <w:rFonts w:ascii="Times New Roman" w:hAnsi="Times New Roman" w:cs="Times New Roman"/>
          <w:b/>
          <w:bCs/>
          <w:sz w:val="24"/>
          <w:szCs w:val="24"/>
        </w:rPr>
        <w:t>Artículo 10. — Derechos del Ciudadano.</w:t>
      </w:r>
      <w:r w:rsidRPr="00EF1F47">
        <w:rPr>
          <w:rFonts w:ascii="Times New Roman" w:hAnsi="Times New Roman" w:cs="Times New Roman"/>
          <w:sz w:val="24"/>
          <w:szCs w:val="24"/>
        </w:rPr>
        <w:t xml:space="preserve"> (3 L.P.R.A. §</w:t>
      </w:r>
      <w:r w:rsidR="00C42188">
        <w:rPr>
          <w:rFonts w:ascii="Times New Roman" w:hAnsi="Times New Roman" w:cs="Times New Roman"/>
          <w:sz w:val="24"/>
          <w:szCs w:val="24"/>
        </w:rPr>
        <w:t xml:space="preserve"> </w:t>
      </w:r>
      <w:r w:rsidRPr="00EF1F47">
        <w:rPr>
          <w:rFonts w:ascii="Times New Roman" w:hAnsi="Times New Roman" w:cs="Times New Roman"/>
          <w:sz w:val="24"/>
          <w:szCs w:val="24"/>
        </w:rPr>
        <w:t>998)</w:t>
      </w:r>
    </w:p>
    <w:p w14:paraId="362FDE01"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sidRPr="00EF1F47">
        <w:rPr>
          <w:rFonts w:ascii="Times New Roman" w:hAnsi="Times New Roman" w:cs="Times New Roman"/>
          <w:sz w:val="24"/>
          <w:szCs w:val="24"/>
        </w:rPr>
        <w:t xml:space="preserve"> </w:t>
      </w:r>
    </w:p>
    <w:p w14:paraId="362FDE02" w14:textId="77777777" w:rsidR="00EF1F47" w:rsidRPr="00EF1F47" w:rsidRDefault="00BA564B"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Pr>
          <w:rFonts w:ascii="Times New Roman" w:hAnsi="Times New Roman" w:cs="Times New Roman"/>
          <w:sz w:val="24"/>
          <w:szCs w:val="24"/>
        </w:rPr>
        <w:tab/>
      </w:r>
      <w:r w:rsidR="00EF1F47" w:rsidRPr="00EF1F47">
        <w:rPr>
          <w:rFonts w:ascii="Times New Roman" w:hAnsi="Times New Roman" w:cs="Times New Roman"/>
          <w:sz w:val="24"/>
          <w:szCs w:val="24"/>
        </w:rPr>
        <w:t xml:space="preserve">Al amparo de la política pública establecida en el Artículo 3, los ciudadanos del Estado Libre Asociado de Puerto Rico tendrán derecho a tener disponible a través de la internet información gubernamental y a recibir servicios del Gobierno por medios electrónicos, incluyendo pero no limitado a: </w:t>
      </w:r>
    </w:p>
    <w:p w14:paraId="362FDE03" w14:textId="5B656FE0"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(1</w:t>
      </w:r>
      <w:r w:rsidR="00EC1F6D">
        <w:rPr>
          <w:rFonts w:ascii="Times New Roman" w:hAnsi="Times New Roman" w:cs="Times New Roman"/>
          <w:b/>
          <w:sz w:val="24"/>
          <w:szCs w:val="24"/>
        </w:rPr>
        <w:t>)</w:t>
      </w:r>
      <w:r w:rsidR="00EC1F6D">
        <w:rPr>
          <w:rFonts w:ascii="Times New Roman" w:hAnsi="Times New Roman" w:cs="Times New Roman"/>
          <w:b/>
          <w:sz w:val="24"/>
          <w:szCs w:val="24"/>
        </w:rPr>
        <w:tab/>
      </w:r>
      <w:r w:rsidRPr="00EF1F47">
        <w:rPr>
          <w:rFonts w:ascii="Times New Roman" w:hAnsi="Times New Roman" w:cs="Times New Roman"/>
          <w:sz w:val="24"/>
          <w:szCs w:val="24"/>
        </w:rPr>
        <w:t>Solicitudes de certificados de matrimonio y nacimiento;</w:t>
      </w:r>
    </w:p>
    <w:p w14:paraId="362FDE04" w14:textId="55B0128C"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(2</w:t>
      </w:r>
      <w:r w:rsidR="00EC1F6D">
        <w:rPr>
          <w:rFonts w:ascii="Times New Roman" w:hAnsi="Times New Roman" w:cs="Times New Roman"/>
          <w:b/>
          <w:sz w:val="24"/>
          <w:szCs w:val="24"/>
        </w:rPr>
        <w:t>)</w:t>
      </w:r>
      <w:r w:rsidR="00EC1F6D">
        <w:rPr>
          <w:rFonts w:ascii="Times New Roman" w:hAnsi="Times New Roman" w:cs="Times New Roman"/>
          <w:b/>
          <w:sz w:val="24"/>
          <w:szCs w:val="24"/>
        </w:rPr>
        <w:tab/>
      </w:r>
      <w:r w:rsidRPr="00EF1F47">
        <w:rPr>
          <w:rFonts w:ascii="Times New Roman" w:hAnsi="Times New Roman" w:cs="Times New Roman"/>
          <w:sz w:val="24"/>
          <w:szCs w:val="24"/>
        </w:rPr>
        <w:t>Solicitudes de antecedentes penales y de buena conducta;</w:t>
      </w:r>
    </w:p>
    <w:p w14:paraId="362FDE05" w14:textId="30CD6F8B"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(3</w:t>
      </w:r>
      <w:r w:rsidR="00EC1F6D">
        <w:rPr>
          <w:rFonts w:ascii="Times New Roman" w:hAnsi="Times New Roman" w:cs="Times New Roman"/>
          <w:b/>
          <w:sz w:val="24"/>
          <w:szCs w:val="24"/>
        </w:rPr>
        <w:t>)</w:t>
      </w:r>
      <w:r w:rsidR="00EC1F6D">
        <w:rPr>
          <w:rFonts w:ascii="Times New Roman" w:hAnsi="Times New Roman" w:cs="Times New Roman"/>
          <w:b/>
          <w:sz w:val="24"/>
          <w:szCs w:val="24"/>
        </w:rPr>
        <w:tab/>
      </w:r>
      <w:r w:rsidRPr="00EF1F47">
        <w:rPr>
          <w:rFonts w:ascii="Times New Roman" w:hAnsi="Times New Roman" w:cs="Times New Roman"/>
          <w:sz w:val="24"/>
          <w:szCs w:val="24"/>
        </w:rPr>
        <w:t>Radicación corporativas y de registros de marcas;</w:t>
      </w:r>
    </w:p>
    <w:p w14:paraId="362FDE06" w14:textId="4021B7AD"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(4</w:t>
      </w:r>
      <w:r w:rsidR="00EC1F6D">
        <w:rPr>
          <w:rFonts w:ascii="Times New Roman" w:hAnsi="Times New Roman" w:cs="Times New Roman"/>
          <w:b/>
          <w:sz w:val="24"/>
          <w:szCs w:val="24"/>
        </w:rPr>
        <w:t>)</w:t>
      </w:r>
      <w:r w:rsidR="00EC1F6D">
        <w:rPr>
          <w:rFonts w:ascii="Times New Roman" w:hAnsi="Times New Roman" w:cs="Times New Roman"/>
          <w:b/>
          <w:sz w:val="24"/>
          <w:szCs w:val="24"/>
        </w:rPr>
        <w:tab/>
      </w:r>
      <w:r w:rsidRPr="00EF1F47">
        <w:rPr>
          <w:rFonts w:ascii="Times New Roman" w:hAnsi="Times New Roman" w:cs="Times New Roman"/>
          <w:sz w:val="24"/>
          <w:szCs w:val="24"/>
        </w:rPr>
        <w:t>Solicitudes de préstamos ante sistemas de retiro;</w:t>
      </w:r>
    </w:p>
    <w:p w14:paraId="362FDE07" w14:textId="033FF713"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(5</w:t>
      </w:r>
      <w:r w:rsidR="00EC1F6D">
        <w:rPr>
          <w:rFonts w:ascii="Times New Roman" w:hAnsi="Times New Roman" w:cs="Times New Roman"/>
          <w:b/>
          <w:sz w:val="24"/>
          <w:szCs w:val="24"/>
        </w:rPr>
        <w:t>)</w:t>
      </w:r>
      <w:r w:rsidR="00EC1F6D">
        <w:rPr>
          <w:rFonts w:ascii="Times New Roman" w:hAnsi="Times New Roman" w:cs="Times New Roman"/>
          <w:b/>
          <w:sz w:val="24"/>
          <w:szCs w:val="24"/>
        </w:rPr>
        <w:tab/>
      </w:r>
      <w:r w:rsidRPr="00EF1F47">
        <w:rPr>
          <w:rFonts w:ascii="Times New Roman" w:hAnsi="Times New Roman" w:cs="Times New Roman"/>
          <w:sz w:val="24"/>
          <w:szCs w:val="24"/>
        </w:rPr>
        <w:t>Solicitudes de financiamiento ante el Banco de Desarrollo Económico;</w:t>
      </w:r>
    </w:p>
    <w:p w14:paraId="362FDE08" w14:textId="50A108F1"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(6</w:t>
      </w:r>
      <w:r w:rsidR="00EC1F6D">
        <w:rPr>
          <w:rFonts w:ascii="Times New Roman" w:hAnsi="Times New Roman" w:cs="Times New Roman"/>
          <w:b/>
          <w:sz w:val="24"/>
          <w:szCs w:val="24"/>
        </w:rPr>
        <w:t>)</w:t>
      </w:r>
      <w:r w:rsidR="00EC1F6D">
        <w:rPr>
          <w:rFonts w:ascii="Times New Roman" w:hAnsi="Times New Roman" w:cs="Times New Roman"/>
          <w:b/>
          <w:sz w:val="24"/>
          <w:szCs w:val="24"/>
        </w:rPr>
        <w:tab/>
      </w:r>
      <w:r w:rsidRPr="00EF1F47">
        <w:rPr>
          <w:rFonts w:ascii="Times New Roman" w:hAnsi="Times New Roman" w:cs="Times New Roman"/>
          <w:sz w:val="24"/>
          <w:szCs w:val="24"/>
        </w:rPr>
        <w:t>Solicitudes de empleo en todas las agencias e instrumentalidades del Gobierno;</w:t>
      </w:r>
    </w:p>
    <w:p w14:paraId="362FDE09" w14:textId="6CEC0E35"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(7</w:t>
      </w:r>
      <w:r w:rsidR="00EC1F6D">
        <w:rPr>
          <w:rFonts w:ascii="Times New Roman" w:hAnsi="Times New Roman" w:cs="Times New Roman"/>
          <w:b/>
          <w:sz w:val="24"/>
          <w:szCs w:val="24"/>
        </w:rPr>
        <w:t>)</w:t>
      </w:r>
      <w:r w:rsidR="00EC1F6D">
        <w:rPr>
          <w:rFonts w:ascii="Times New Roman" w:hAnsi="Times New Roman" w:cs="Times New Roman"/>
          <w:b/>
          <w:sz w:val="24"/>
          <w:szCs w:val="24"/>
        </w:rPr>
        <w:tab/>
      </w:r>
      <w:r w:rsidRPr="00EF1F47">
        <w:rPr>
          <w:rFonts w:ascii="Times New Roman" w:hAnsi="Times New Roman" w:cs="Times New Roman"/>
          <w:sz w:val="24"/>
          <w:szCs w:val="24"/>
        </w:rPr>
        <w:t>Reservaciones de espacio en la Autoridad de Transporte Marítimo;</w:t>
      </w:r>
    </w:p>
    <w:p w14:paraId="362FDE0A" w14:textId="4BB3FF3F"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(8</w:t>
      </w:r>
      <w:r w:rsidR="00EC1F6D">
        <w:rPr>
          <w:rFonts w:ascii="Times New Roman" w:hAnsi="Times New Roman" w:cs="Times New Roman"/>
          <w:b/>
          <w:sz w:val="24"/>
          <w:szCs w:val="24"/>
        </w:rPr>
        <w:t>)</w:t>
      </w:r>
      <w:r w:rsidR="00EC1F6D">
        <w:rPr>
          <w:rFonts w:ascii="Times New Roman" w:hAnsi="Times New Roman" w:cs="Times New Roman"/>
          <w:b/>
          <w:sz w:val="24"/>
          <w:szCs w:val="24"/>
        </w:rPr>
        <w:tab/>
      </w:r>
      <w:r w:rsidRPr="00EF1F47">
        <w:rPr>
          <w:rFonts w:ascii="Times New Roman" w:hAnsi="Times New Roman" w:cs="Times New Roman"/>
          <w:sz w:val="24"/>
          <w:szCs w:val="24"/>
        </w:rPr>
        <w:t>Reservaciones en los centros vacacionales que opera el Gobierno;</w:t>
      </w:r>
    </w:p>
    <w:p w14:paraId="362FDE0B" w14:textId="57915632"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(9</w:t>
      </w:r>
      <w:r w:rsidR="00EC1F6D">
        <w:rPr>
          <w:rFonts w:ascii="Times New Roman" w:hAnsi="Times New Roman" w:cs="Times New Roman"/>
          <w:b/>
          <w:sz w:val="24"/>
          <w:szCs w:val="24"/>
        </w:rPr>
        <w:t>)</w:t>
      </w:r>
      <w:r w:rsidR="00EC1F6D">
        <w:rPr>
          <w:rFonts w:ascii="Times New Roman" w:hAnsi="Times New Roman" w:cs="Times New Roman"/>
          <w:b/>
          <w:sz w:val="24"/>
          <w:szCs w:val="24"/>
        </w:rPr>
        <w:tab/>
      </w:r>
      <w:r w:rsidRPr="00EF1F47">
        <w:rPr>
          <w:rFonts w:ascii="Times New Roman" w:hAnsi="Times New Roman" w:cs="Times New Roman"/>
          <w:sz w:val="24"/>
          <w:szCs w:val="24"/>
        </w:rPr>
        <w:t>Inclusión en los registros de licitadores elegibles para participar en subastas de cada agencia o instrumentalidad;</w:t>
      </w:r>
    </w:p>
    <w:p w14:paraId="362FDE0C" w14:textId="77777777"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(10)</w:t>
      </w:r>
      <w:r w:rsidRPr="00EF1F47">
        <w:rPr>
          <w:rFonts w:ascii="Times New Roman" w:hAnsi="Times New Roman" w:cs="Times New Roman"/>
          <w:sz w:val="24"/>
          <w:szCs w:val="24"/>
        </w:rPr>
        <w:t xml:space="preserve"> todos los documentos relacionados con los procesos de publicación, celebración y adjudicación de subastas de toda obra pública; todos los contratos de agencias que conlleven desembolso de fondos públicos; todos los documentos sobre transacciones gerenciales, excepto aquellos confidenciales relacionados con asuntos de personal; y toda la información relacionada al estado de los proyectos de obra pública incluyendo, pero sin limitarse a, órdenes de cambio y extensión de tiempo, entre otros.</w:t>
      </w:r>
    </w:p>
    <w:p w14:paraId="362FDE0D" w14:textId="77777777"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(11)</w:t>
      </w:r>
      <w:r w:rsidRPr="00EF1F47">
        <w:rPr>
          <w:rFonts w:ascii="Times New Roman" w:hAnsi="Times New Roman" w:cs="Times New Roman"/>
          <w:sz w:val="24"/>
          <w:szCs w:val="24"/>
        </w:rPr>
        <w:t xml:space="preserve"> Acceso electrónico a los textos de todas las medidas radicadas ante las Secretarías del Senado y la Cámara de Representantes, al igual que los informes en torno a éstos, récords de votación, textos de aprobación final y textos enrolados;</w:t>
      </w:r>
    </w:p>
    <w:p w14:paraId="362FDE0E" w14:textId="77777777"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(12)</w:t>
      </w:r>
      <w:r w:rsidRPr="00EF1F47">
        <w:rPr>
          <w:rFonts w:ascii="Times New Roman" w:hAnsi="Times New Roman" w:cs="Times New Roman"/>
          <w:sz w:val="24"/>
          <w:szCs w:val="24"/>
        </w:rPr>
        <w:t xml:space="preserve"> pagos de sustento de menores;</w:t>
      </w:r>
    </w:p>
    <w:p w14:paraId="362FDE0F" w14:textId="77777777"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(13)</w:t>
      </w:r>
      <w:r w:rsidRPr="00EF1F47">
        <w:rPr>
          <w:rFonts w:ascii="Times New Roman" w:hAnsi="Times New Roman" w:cs="Times New Roman"/>
          <w:sz w:val="24"/>
          <w:szCs w:val="24"/>
        </w:rPr>
        <w:t xml:space="preserve"> La radicación de solicitudes de asesoramiento laboral o de administración de los recursos humanos. La radicación de nominaciones para participar en los adiestramientos. La solicitud para contratar servicios profesionales en la preparación de planes de clasificación y de retribución para empleados, administración de exámenes, normas de reclutamiento, sistemas de evaluación y reglamentos de personal;</w:t>
      </w:r>
    </w:p>
    <w:p w14:paraId="362FDE10" w14:textId="77777777"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(14)</w:t>
      </w:r>
      <w:r w:rsidRPr="00EF1F47">
        <w:rPr>
          <w:rFonts w:ascii="Times New Roman" w:hAnsi="Times New Roman" w:cs="Times New Roman"/>
          <w:sz w:val="24"/>
          <w:szCs w:val="24"/>
        </w:rPr>
        <w:t xml:space="preserve"> Radicación de las planillas contributivas requeridas por ley, incluyendo pero no limitado a las de ingresos, retención y arbitrios;</w:t>
      </w:r>
    </w:p>
    <w:p w14:paraId="362FDE11" w14:textId="77777777"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(15)</w:t>
      </w:r>
      <w:r w:rsidRPr="00EF1F47">
        <w:rPr>
          <w:rFonts w:ascii="Times New Roman" w:hAnsi="Times New Roman" w:cs="Times New Roman"/>
          <w:sz w:val="24"/>
          <w:szCs w:val="24"/>
        </w:rPr>
        <w:t xml:space="preserve"> Solicitudes de beneficios de desempleo, tarjeta de salud y ayudas asistenciales y beneficios de programas sociales que estén vigentes;</w:t>
      </w:r>
    </w:p>
    <w:p w14:paraId="362FDE12" w14:textId="77777777"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(16)</w:t>
      </w:r>
      <w:r w:rsidRPr="00EF1F47">
        <w:rPr>
          <w:rFonts w:ascii="Times New Roman" w:hAnsi="Times New Roman" w:cs="Times New Roman"/>
          <w:sz w:val="24"/>
          <w:szCs w:val="24"/>
        </w:rPr>
        <w:t xml:space="preserve"> Permisos de uso y otras solicitudes ante la Administración de Reglamentos y Permisos;</w:t>
      </w:r>
    </w:p>
    <w:p w14:paraId="362FDE13" w14:textId="77777777"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 xml:space="preserve">(17) </w:t>
      </w:r>
      <w:r w:rsidRPr="00EF1F47">
        <w:rPr>
          <w:rFonts w:ascii="Times New Roman" w:hAnsi="Times New Roman" w:cs="Times New Roman"/>
          <w:sz w:val="24"/>
          <w:szCs w:val="24"/>
        </w:rPr>
        <w:t>Solicitudes no relacionadas a préstamos ante los diversos sistemas de retiro;</w:t>
      </w:r>
    </w:p>
    <w:p w14:paraId="362FDE14" w14:textId="77777777"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 xml:space="preserve">(18) </w:t>
      </w:r>
      <w:r w:rsidRPr="00EF1F47">
        <w:rPr>
          <w:rFonts w:ascii="Times New Roman" w:hAnsi="Times New Roman" w:cs="Times New Roman"/>
          <w:sz w:val="24"/>
          <w:szCs w:val="24"/>
        </w:rPr>
        <w:t>Acceso a la transmisión en vídeo y audio de las sesiones de los Cuerpos Legislativos;</w:t>
      </w:r>
    </w:p>
    <w:p w14:paraId="362FDE15" w14:textId="77777777"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(19)</w:t>
      </w:r>
      <w:r w:rsidRPr="00EF1F47">
        <w:rPr>
          <w:rFonts w:ascii="Times New Roman" w:hAnsi="Times New Roman" w:cs="Times New Roman"/>
          <w:sz w:val="24"/>
          <w:szCs w:val="24"/>
        </w:rPr>
        <w:t xml:space="preserve"> Pago de multas de tránsito;</w:t>
      </w:r>
    </w:p>
    <w:p w14:paraId="362FDE16" w14:textId="77777777"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(20)</w:t>
      </w:r>
      <w:r w:rsidRPr="00EF1F47">
        <w:rPr>
          <w:rFonts w:ascii="Times New Roman" w:hAnsi="Times New Roman" w:cs="Times New Roman"/>
          <w:sz w:val="24"/>
          <w:szCs w:val="24"/>
        </w:rPr>
        <w:t xml:space="preserve"> Solicitudes de licencia de conducir y renovación de licencias, prestación de fianzas;</w:t>
      </w:r>
    </w:p>
    <w:p w14:paraId="362FDE17" w14:textId="77777777"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(21)</w:t>
      </w:r>
      <w:r w:rsidRPr="00EF1F47">
        <w:rPr>
          <w:rFonts w:ascii="Times New Roman" w:hAnsi="Times New Roman" w:cs="Times New Roman"/>
          <w:sz w:val="24"/>
          <w:szCs w:val="24"/>
        </w:rPr>
        <w:t xml:space="preserve"> Solicitudes de licencias de caza, embarcaciones y demás solicitudes requeridas por el Departamento de Recursos Naturales y Ambientales;</w:t>
      </w:r>
    </w:p>
    <w:p w14:paraId="362FDE18" w14:textId="77777777"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(22)</w:t>
      </w:r>
      <w:r w:rsidRPr="00EF1F47">
        <w:rPr>
          <w:rFonts w:ascii="Times New Roman" w:hAnsi="Times New Roman" w:cs="Times New Roman"/>
          <w:sz w:val="24"/>
          <w:szCs w:val="24"/>
        </w:rPr>
        <w:t xml:space="preserve"> La participación de audiencias públicas de comisiones legislativas mediante teleconferencia, previo arreglo con la Secretaría del Cuerpo Legislativo correspondiente; y</w:t>
      </w:r>
    </w:p>
    <w:p w14:paraId="362FDE19" w14:textId="77777777" w:rsid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303030">
        <w:rPr>
          <w:rFonts w:ascii="Times New Roman" w:hAnsi="Times New Roman" w:cs="Times New Roman"/>
          <w:b/>
          <w:sz w:val="24"/>
          <w:szCs w:val="24"/>
        </w:rPr>
        <w:t>(23)</w:t>
      </w:r>
      <w:r w:rsidRPr="00EF1F47">
        <w:rPr>
          <w:rFonts w:ascii="Times New Roman" w:hAnsi="Times New Roman" w:cs="Times New Roman"/>
          <w:sz w:val="24"/>
          <w:szCs w:val="24"/>
        </w:rPr>
        <w:t xml:space="preserve"> Sellos profesionales electrónicos.</w:t>
      </w:r>
    </w:p>
    <w:p w14:paraId="08F4C314" w14:textId="768883BE" w:rsidR="00262F5B" w:rsidRPr="00EF1F47" w:rsidRDefault="00262F5B"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1080" w:hanging="372"/>
        <w:jc w:val="both"/>
        <w:rPr>
          <w:rFonts w:ascii="Times New Roman" w:hAnsi="Times New Roman" w:cs="Times New Roman"/>
          <w:sz w:val="24"/>
          <w:szCs w:val="24"/>
        </w:rPr>
      </w:pPr>
      <w:r w:rsidRPr="00262F5B">
        <w:rPr>
          <w:rFonts w:ascii="Times New Roman" w:hAnsi="Times New Roman" w:cs="Times New Roman"/>
          <w:b/>
          <w:bCs/>
          <w:sz w:val="24"/>
          <w:szCs w:val="24"/>
        </w:rPr>
        <w:t>(24)</w:t>
      </w:r>
      <w:r w:rsidRPr="00262F5B">
        <w:rPr>
          <w:rFonts w:ascii="Times New Roman" w:hAnsi="Times New Roman" w:cs="Times New Roman"/>
          <w:sz w:val="24"/>
          <w:szCs w:val="24"/>
        </w:rPr>
        <w:t xml:space="preserve"> Acceso electrónico al </w:t>
      </w:r>
      <w:hyperlink r:id="rId30" w:history="1">
        <w:r w:rsidRPr="00CC2A28">
          <w:rPr>
            <w:rStyle w:val="Hyperlink"/>
            <w:rFonts w:ascii="Times New Roman" w:hAnsi="Times New Roman" w:cs="Times New Roman"/>
            <w:sz w:val="24"/>
            <w:szCs w:val="24"/>
          </w:rPr>
          <w:t>Registro de Personas Convictas por Delitos Sexuales y Abuso Contra Menores</w:t>
        </w:r>
      </w:hyperlink>
      <w:r w:rsidRPr="00262F5B">
        <w:rPr>
          <w:rFonts w:ascii="Times New Roman" w:hAnsi="Times New Roman" w:cs="Times New Roman"/>
          <w:sz w:val="24"/>
          <w:szCs w:val="24"/>
        </w:rPr>
        <w:t xml:space="preserve"> a través de un enlace en el portal electrónico principal del Gobierno de Puerto Rico.</w:t>
      </w:r>
    </w:p>
    <w:p w14:paraId="362FDE1A" w14:textId="77777777" w:rsidR="00EF1F47" w:rsidRPr="00EF1F47" w:rsidRDefault="00BA564B"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Pr>
          <w:rFonts w:ascii="Times New Roman" w:hAnsi="Times New Roman" w:cs="Times New Roman"/>
          <w:sz w:val="24"/>
          <w:szCs w:val="24"/>
        </w:rPr>
        <w:tab/>
      </w:r>
      <w:r w:rsidR="00EF1F47" w:rsidRPr="00EF1F47">
        <w:rPr>
          <w:rFonts w:ascii="Times New Roman" w:hAnsi="Times New Roman" w:cs="Times New Roman"/>
          <w:sz w:val="24"/>
          <w:szCs w:val="24"/>
        </w:rPr>
        <w:t>Tales servicios se prestarán siempre que sean factibles, no sean irrazonables y no exista algún impedimento legal para hacerlo. Para determinar si se ha violentado este derecho, se tomarán en cuenta los esfuerzos y gestiones razonables que el Gobierno haya realizado a los fines de ofrecer tales servicios electrónicamente, reconociendo que se trata de un programa en constante progreso.</w:t>
      </w:r>
    </w:p>
    <w:p w14:paraId="362FDE1B" w14:textId="77777777" w:rsidR="00EF1F47" w:rsidRPr="00EF1F47" w:rsidRDefault="00BA564B"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Pr>
          <w:rFonts w:ascii="Times New Roman" w:hAnsi="Times New Roman" w:cs="Times New Roman"/>
          <w:sz w:val="24"/>
          <w:szCs w:val="24"/>
        </w:rPr>
        <w:tab/>
      </w:r>
      <w:r w:rsidR="00EF1F47" w:rsidRPr="00EF1F47">
        <w:rPr>
          <w:rFonts w:ascii="Times New Roman" w:hAnsi="Times New Roman" w:cs="Times New Roman"/>
          <w:sz w:val="24"/>
          <w:szCs w:val="24"/>
        </w:rPr>
        <w:t>Además, los ciudadanos del Estado Libre Asociado de Puerto Rico tendrán derecho a que los servicios gubernamentales que se ofrezcan por medios electrónicos se brinden de manera armonizada con las disposiciones aplicables relativas a la protección de la privacidad, seguridad de la información, políticas de disponibilidad de información y garantías de acceso a las personas con impedimentos.</w:t>
      </w:r>
    </w:p>
    <w:p w14:paraId="362FDE1C"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p>
    <w:p w14:paraId="7BEEB473" w14:textId="42712DDA" w:rsidR="004151B3"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b/>
          <w:bCs/>
          <w:sz w:val="24"/>
          <w:szCs w:val="24"/>
        </w:rPr>
      </w:pPr>
      <w:r w:rsidRPr="00EF1F47">
        <w:rPr>
          <w:rFonts w:ascii="Times New Roman" w:hAnsi="Times New Roman" w:cs="Times New Roman"/>
          <w:b/>
          <w:bCs/>
          <w:sz w:val="24"/>
          <w:szCs w:val="24"/>
        </w:rPr>
        <w:t>Artículo 11. — Derogaciones.</w:t>
      </w:r>
      <w:r>
        <w:rPr>
          <w:rFonts w:ascii="Times New Roman" w:hAnsi="Times New Roman" w:cs="Times New Roman"/>
          <w:b/>
          <w:bCs/>
          <w:sz w:val="24"/>
          <w:szCs w:val="24"/>
        </w:rPr>
        <w:t xml:space="preserve"> </w:t>
      </w:r>
      <w:r w:rsidRPr="00EF1F47">
        <w:rPr>
          <w:rFonts w:ascii="Times New Roman" w:hAnsi="Times New Roman" w:cs="Times New Roman"/>
          <w:b/>
          <w:bCs/>
          <w:sz w:val="24"/>
          <w:szCs w:val="24"/>
        </w:rPr>
        <w:t>—</w:t>
      </w:r>
      <w:r>
        <w:rPr>
          <w:rFonts w:ascii="Times New Roman" w:hAnsi="Times New Roman" w:cs="Times New Roman"/>
          <w:b/>
          <w:bCs/>
          <w:sz w:val="24"/>
          <w:szCs w:val="24"/>
        </w:rPr>
        <w:t xml:space="preserve"> </w:t>
      </w:r>
    </w:p>
    <w:p w14:paraId="0AF8E887" w14:textId="77777777" w:rsidR="004151B3" w:rsidRDefault="004151B3"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b/>
          <w:bCs/>
          <w:sz w:val="24"/>
          <w:szCs w:val="24"/>
        </w:rPr>
      </w:pPr>
    </w:p>
    <w:p w14:paraId="362FDE1F" w14:textId="300CBFAA"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sz w:val="24"/>
          <w:szCs w:val="24"/>
        </w:rPr>
      </w:pPr>
      <w:r w:rsidRPr="00F51F76">
        <w:rPr>
          <w:rFonts w:ascii="Times New Roman" w:hAnsi="Times New Roman" w:cs="Times New Roman"/>
          <w:b/>
          <w:bCs/>
          <w:sz w:val="24"/>
          <w:szCs w:val="24"/>
        </w:rPr>
        <w:t>(a</w:t>
      </w:r>
      <w:r w:rsidR="00EC1F6D">
        <w:rPr>
          <w:rFonts w:ascii="Times New Roman" w:hAnsi="Times New Roman" w:cs="Times New Roman"/>
          <w:b/>
          <w:bCs/>
          <w:sz w:val="24"/>
          <w:szCs w:val="24"/>
        </w:rPr>
        <w:t>)</w:t>
      </w:r>
      <w:r w:rsidR="00EC1F6D">
        <w:rPr>
          <w:rFonts w:ascii="Times New Roman" w:hAnsi="Times New Roman" w:cs="Times New Roman"/>
          <w:b/>
          <w:bCs/>
          <w:sz w:val="24"/>
          <w:szCs w:val="24"/>
        </w:rPr>
        <w:tab/>
      </w:r>
      <w:r w:rsidRPr="00EF1F47">
        <w:rPr>
          <w:rFonts w:ascii="Times New Roman" w:hAnsi="Times New Roman" w:cs="Times New Roman"/>
          <w:sz w:val="24"/>
          <w:szCs w:val="24"/>
        </w:rPr>
        <w:t xml:space="preserve">Se deroga el Artículo 7 de la </w:t>
      </w:r>
      <w:hyperlink r:id="rId31" w:history="1">
        <w:r w:rsidRPr="00BA564B">
          <w:rPr>
            <w:rStyle w:val="Hyperlink"/>
            <w:rFonts w:ascii="Times New Roman" w:hAnsi="Times New Roman" w:cs="Times New Roman"/>
            <w:sz w:val="24"/>
            <w:szCs w:val="24"/>
          </w:rPr>
          <w:t>Ley Núm. 147 de 18 de junio de 1980, según enmendada, conocida como "Ley Orgánica de la Oficina de Gerencia y Presupuesto"</w:t>
        </w:r>
      </w:hyperlink>
      <w:r w:rsidRPr="00EF1F47">
        <w:rPr>
          <w:rFonts w:ascii="Times New Roman" w:hAnsi="Times New Roman" w:cs="Times New Roman"/>
          <w:sz w:val="24"/>
          <w:szCs w:val="24"/>
        </w:rPr>
        <w:t>. Las Guías emitidas por el Comité de la Gobernadora sobre Sistemas de Información mantendrán su vigencia hasta que sean sucesivamente evaluadas, actualizadas y emitidas por la Oficina de Gerencia y Presupuesto.</w:t>
      </w:r>
    </w:p>
    <w:p w14:paraId="362FDE20" w14:textId="48FD0492" w:rsidR="00EF1F47" w:rsidRPr="00EF1F47" w:rsidRDefault="00EF1F47" w:rsidP="0094786A">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hanging="360"/>
        <w:jc w:val="both"/>
        <w:rPr>
          <w:rFonts w:ascii="Times New Roman" w:hAnsi="Times New Roman" w:cs="Times New Roman"/>
          <w:sz w:val="24"/>
          <w:szCs w:val="24"/>
        </w:rPr>
      </w:pPr>
      <w:r w:rsidRPr="00F51F76">
        <w:rPr>
          <w:rFonts w:ascii="Times New Roman" w:hAnsi="Times New Roman" w:cs="Times New Roman"/>
          <w:b/>
          <w:bCs/>
          <w:sz w:val="24"/>
          <w:szCs w:val="24"/>
        </w:rPr>
        <w:t>(b</w:t>
      </w:r>
      <w:r w:rsidR="00EC1F6D">
        <w:rPr>
          <w:rFonts w:ascii="Times New Roman" w:hAnsi="Times New Roman" w:cs="Times New Roman"/>
          <w:b/>
          <w:bCs/>
          <w:sz w:val="24"/>
          <w:szCs w:val="24"/>
        </w:rPr>
        <w:t>)</w:t>
      </w:r>
      <w:r w:rsidR="00EC1F6D">
        <w:rPr>
          <w:rFonts w:ascii="Times New Roman" w:hAnsi="Times New Roman" w:cs="Times New Roman"/>
          <w:b/>
          <w:bCs/>
          <w:sz w:val="24"/>
          <w:szCs w:val="24"/>
        </w:rPr>
        <w:tab/>
      </w:r>
      <w:r w:rsidRPr="00EF1F47">
        <w:rPr>
          <w:rFonts w:ascii="Times New Roman" w:hAnsi="Times New Roman" w:cs="Times New Roman"/>
          <w:sz w:val="24"/>
          <w:szCs w:val="24"/>
        </w:rPr>
        <w:t xml:space="preserve">Se deroga la </w:t>
      </w:r>
      <w:hyperlink r:id="rId32" w:history="1">
        <w:r w:rsidRPr="007843DD">
          <w:rPr>
            <w:rStyle w:val="Hyperlink"/>
            <w:rFonts w:ascii="Times New Roman" w:hAnsi="Times New Roman" w:cs="Times New Roman"/>
            <w:sz w:val="24"/>
            <w:szCs w:val="24"/>
          </w:rPr>
          <w:t xml:space="preserve">Ley Núm. 110 del 27 de junio de 2000, conocida como </w:t>
        </w:r>
        <w:r w:rsidR="00D62442" w:rsidRPr="007843DD">
          <w:rPr>
            <w:rStyle w:val="Hyperlink"/>
            <w:rFonts w:ascii="Times New Roman" w:hAnsi="Times New Roman" w:cs="Times New Roman"/>
            <w:sz w:val="24"/>
            <w:szCs w:val="24"/>
          </w:rPr>
          <w:t>“</w:t>
        </w:r>
        <w:r w:rsidRPr="007843DD">
          <w:rPr>
            <w:rStyle w:val="Hyperlink"/>
            <w:rFonts w:ascii="Times New Roman" w:hAnsi="Times New Roman" w:cs="Times New Roman"/>
            <w:sz w:val="24"/>
            <w:szCs w:val="24"/>
          </w:rPr>
          <w:t>Ley del Estado Digital de Puerto Rico</w:t>
        </w:r>
        <w:r w:rsidR="00D62442" w:rsidRPr="007843DD">
          <w:rPr>
            <w:rStyle w:val="Hyperlink"/>
            <w:rFonts w:ascii="Times New Roman" w:hAnsi="Times New Roman" w:cs="Times New Roman"/>
            <w:sz w:val="24"/>
            <w:szCs w:val="24"/>
          </w:rPr>
          <w:t>”</w:t>
        </w:r>
        <w:r w:rsidRPr="007843DD">
          <w:rPr>
            <w:rStyle w:val="Hyperlink"/>
            <w:rFonts w:ascii="Times New Roman" w:hAnsi="Times New Roman" w:cs="Times New Roman"/>
            <w:sz w:val="24"/>
            <w:szCs w:val="24"/>
          </w:rPr>
          <w:t>, según enmendada.</w:t>
        </w:r>
      </w:hyperlink>
    </w:p>
    <w:p w14:paraId="362FDE21" w14:textId="77777777" w:rsidR="00EF1F47" w:rsidRPr="00EF1F47"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sidRPr="00EF1F47">
        <w:rPr>
          <w:rFonts w:ascii="Times New Roman" w:hAnsi="Times New Roman" w:cs="Times New Roman"/>
          <w:sz w:val="24"/>
          <w:szCs w:val="24"/>
        </w:rPr>
        <w:t xml:space="preserve"> </w:t>
      </w:r>
    </w:p>
    <w:p w14:paraId="5AA29CF7" w14:textId="77777777" w:rsidR="0094786A" w:rsidRDefault="00EF1F47"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b/>
          <w:bCs/>
          <w:sz w:val="24"/>
          <w:szCs w:val="24"/>
        </w:rPr>
      </w:pPr>
      <w:r w:rsidRPr="00EF1F47">
        <w:rPr>
          <w:rFonts w:ascii="Times New Roman" w:hAnsi="Times New Roman" w:cs="Times New Roman"/>
          <w:b/>
          <w:bCs/>
          <w:sz w:val="24"/>
          <w:szCs w:val="24"/>
        </w:rPr>
        <w:t>Artículo 12. — Vigencia.</w:t>
      </w:r>
      <w:r>
        <w:rPr>
          <w:rFonts w:ascii="Times New Roman" w:hAnsi="Times New Roman" w:cs="Times New Roman"/>
          <w:b/>
          <w:bCs/>
          <w:sz w:val="24"/>
          <w:szCs w:val="24"/>
        </w:rPr>
        <w:t xml:space="preserve"> </w:t>
      </w:r>
    </w:p>
    <w:p w14:paraId="7EEEEBCF" w14:textId="77777777" w:rsidR="0094786A" w:rsidRDefault="0094786A"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b/>
          <w:bCs/>
          <w:sz w:val="24"/>
          <w:szCs w:val="24"/>
        </w:rPr>
      </w:pPr>
    </w:p>
    <w:p w14:paraId="362FDE24" w14:textId="06D47E66" w:rsidR="00EF1F47" w:rsidRDefault="005443E0"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r>
        <w:rPr>
          <w:rFonts w:ascii="Times New Roman" w:hAnsi="Times New Roman" w:cs="Times New Roman"/>
          <w:b/>
          <w:bCs/>
          <w:sz w:val="24"/>
          <w:szCs w:val="24"/>
        </w:rPr>
        <w:tab/>
      </w:r>
      <w:r w:rsidR="00EF1F47" w:rsidRPr="00EF1F47">
        <w:rPr>
          <w:rFonts w:ascii="Times New Roman" w:hAnsi="Times New Roman" w:cs="Times New Roman"/>
          <w:sz w:val="24"/>
          <w:szCs w:val="24"/>
        </w:rPr>
        <w:t>Esta Ley comenzar</w:t>
      </w:r>
      <w:r w:rsidR="00D62442">
        <w:rPr>
          <w:rFonts w:ascii="Times New Roman" w:hAnsi="Times New Roman" w:cs="Times New Roman"/>
          <w:sz w:val="24"/>
          <w:szCs w:val="24"/>
        </w:rPr>
        <w:t>á</w:t>
      </w:r>
      <w:r w:rsidR="00EF1F47" w:rsidRPr="00EF1F47">
        <w:rPr>
          <w:rFonts w:ascii="Times New Roman" w:hAnsi="Times New Roman" w:cs="Times New Roman"/>
          <w:sz w:val="24"/>
          <w:szCs w:val="24"/>
        </w:rPr>
        <w:t xml:space="preserve"> a regir inmediatamente después de su aprobación.</w:t>
      </w:r>
    </w:p>
    <w:p w14:paraId="4304AC55" w14:textId="77777777" w:rsidR="00D60C82" w:rsidRDefault="00D60C82" w:rsidP="00EF1F47">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sz w:val="24"/>
          <w:szCs w:val="24"/>
        </w:rPr>
      </w:pPr>
    </w:p>
    <w:p w14:paraId="044F3F13" w14:textId="77777777" w:rsidR="00F97B36" w:rsidRDefault="00F97B36" w:rsidP="00F97B36">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Helv" w:hAnsi="Helv"/>
          <w:b/>
          <w:bCs/>
          <w:sz w:val="20"/>
          <w:szCs w:val="20"/>
        </w:rPr>
      </w:pPr>
    </w:p>
    <w:p w14:paraId="5D45996B" w14:textId="77777777" w:rsidR="005443E0" w:rsidRDefault="005443E0" w:rsidP="00F97B36">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Helv" w:hAnsi="Helv"/>
          <w:b/>
          <w:bCs/>
          <w:sz w:val="20"/>
          <w:szCs w:val="20"/>
        </w:rPr>
      </w:pPr>
    </w:p>
    <w:p w14:paraId="0697E715" w14:textId="77777777" w:rsidR="005443E0" w:rsidRDefault="005443E0" w:rsidP="00F97B36">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Helv" w:hAnsi="Helv"/>
          <w:b/>
          <w:bCs/>
          <w:sz w:val="20"/>
          <w:szCs w:val="20"/>
        </w:rPr>
      </w:pPr>
    </w:p>
    <w:p w14:paraId="7400A6B0" w14:textId="77777777" w:rsidR="005443E0" w:rsidRDefault="005443E0" w:rsidP="00F97B36">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Helv" w:hAnsi="Helv"/>
          <w:b/>
          <w:bCs/>
          <w:sz w:val="20"/>
          <w:szCs w:val="20"/>
        </w:rPr>
      </w:pPr>
    </w:p>
    <w:p w14:paraId="09634D14" w14:textId="77777777" w:rsidR="0095684E" w:rsidRDefault="0095684E" w:rsidP="0095684E">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p>
    <w:p w14:paraId="4190A00E" w14:textId="77777777" w:rsidR="0095684E" w:rsidRPr="00066E53" w:rsidRDefault="0095684E" w:rsidP="0095684E">
      <w:pPr>
        <w:pBdr>
          <w:top w:val="single" w:sz="4" w:space="1" w:color="auto"/>
          <w:left w:val="single" w:sz="4" w:space="4" w:color="auto"/>
          <w:bottom w:val="single" w:sz="4" w:space="1" w:color="auto"/>
          <w:right w:val="single" w:sz="4" w:space="4" w:color="auto"/>
        </w:pBdr>
        <w:shd w:val="clear" w:color="auto" w:fill="FDE9D9" w:themeFill="accent6" w:themeFillTint="33"/>
        <w:autoSpaceDE w:val="0"/>
        <w:autoSpaceDN w:val="0"/>
        <w:spacing w:line="240" w:lineRule="atLeast"/>
        <w:jc w:val="center"/>
        <w:rPr>
          <w:rFonts w:ascii="Helv" w:hAnsi="Helv"/>
          <w:b/>
          <w:bCs/>
          <w:sz w:val="20"/>
          <w:szCs w:val="20"/>
        </w:rPr>
      </w:pPr>
      <w:bookmarkStart w:id="1" w:name="_Hlk169173913"/>
      <w:bookmarkStart w:id="2" w:name="_Hlk128055744"/>
    </w:p>
    <w:p w14:paraId="6459095F" w14:textId="77777777" w:rsidR="0095684E" w:rsidRPr="00066E53" w:rsidRDefault="0095684E" w:rsidP="0095684E">
      <w:pPr>
        <w:pBdr>
          <w:top w:val="single" w:sz="4" w:space="1" w:color="auto"/>
          <w:left w:val="single" w:sz="4" w:space="4" w:color="auto"/>
          <w:bottom w:val="single" w:sz="4" w:space="1" w:color="auto"/>
          <w:right w:val="single" w:sz="4" w:space="4" w:color="auto"/>
        </w:pBdr>
        <w:shd w:val="clear" w:color="auto" w:fill="FDE9D9" w:themeFill="accent6" w:themeFillTint="33"/>
        <w:autoSpaceDE w:val="0"/>
        <w:autoSpaceDN w:val="0"/>
        <w:spacing w:line="240" w:lineRule="atLeast"/>
        <w:jc w:val="center"/>
        <w:rPr>
          <w:bCs/>
          <w:sz w:val="20"/>
          <w:szCs w:val="20"/>
        </w:rPr>
      </w:pPr>
      <w:r w:rsidRPr="00066E53">
        <w:rPr>
          <w:bCs/>
          <w:sz w:val="20"/>
          <w:szCs w:val="20"/>
        </w:rPr>
        <w:t xml:space="preserve">Nota. Este documento fue compilado por personal de la </w:t>
      </w:r>
      <w:hyperlink r:id="rId33" w:history="1">
        <w:r w:rsidRPr="00066E53">
          <w:rPr>
            <w:b/>
            <w:bCs/>
            <w:color w:val="0000FF" w:themeColor="hyperlink"/>
            <w:sz w:val="20"/>
            <w:szCs w:val="20"/>
            <w:u w:val="single"/>
          </w:rPr>
          <w:t>Oficina de Gerencia y Presupuesto</w:t>
        </w:r>
      </w:hyperlink>
      <w:r w:rsidRPr="00066E53">
        <w:rPr>
          <w:b/>
          <w:bCs/>
          <w:sz w:val="20"/>
          <w:szCs w:val="20"/>
        </w:rPr>
        <w:t xml:space="preserve"> </w:t>
      </w:r>
      <w:r w:rsidRPr="00066E53">
        <w:rPr>
          <w:bCs/>
          <w:sz w:val="20"/>
          <w:szCs w:val="20"/>
        </w:rPr>
        <w:t>del Gobierno de Puerto Rico, como un medio de alertar a los usuarios de nuestra Biblioteca de las últimas enmiendas aprobadas para esta Ley. Aunque hemos puesto todo nuestro esfuerzo en la preparación del mismo, este no es una compilación oficial y podría no estar completamente libre de errores inadvertidos; los cuales al ser tomados en conocimiento son corregidos de inmediato</w:t>
      </w:r>
      <w:r>
        <w:rPr>
          <w:bCs/>
          <w:sz w:val="20"/>
          <w:szCs w:val="20"/>
        </w:rPr>
        <w:t xml:space="preserve"> (</w:t>
      </w:r>
      <w:bookmarkStart w:id="3" w:name="_Hlk149041158"/>
      <w:r>
        <w:fldChar w:fldCharType="begin"/>
      </w:r>
      <w:r>
        <w:instrText>HYPERLINK "mailto:isaias.pecho@ogp.pr.gov"</w:instrText>
      </w:r>
      <w:r>
        <w:fldChar w:fldCharType="separate"/>
      </w:r>
      <w:r w:rsidRPr="00B8314C">
        <w:rPr>
          <w:rStyle w:val="Hyperlink"/>
          <w:bCs/>
          <w:sz w:val="20"/>
          <w:szCs w:val="20"/>
        </w:rPr>
        <w:t>mail: biblioteca OGP</w:t>
      </w:r>
      <w:r>
        <w:rPr>
          <w:rStyle w:val="Hyperlink"/>
          <w:bCs/>
          <w:sz w:val="20"/>
          <w:szCs w:val="20"/>
        </w:rPr>
        <w:fldChar w:fldCharType="end"/>
      </w:r>
      <w:bookmarkEnd w:id="3"/>
      <w:r>
        <w:rPr>
          <w:rStyle w:val="Hyperlink"/>
          <w:bCs/>
          <w:sz w:val="20"/>
          <w:szCs w:val="20"/>
        </w:rPr>
        <w:t xml:space="preserve">, </w:t>
      </w:r>
      <w:r>
        <w:rPr>
          <w:bCs/>
          <w:sz w:val="20"/>
          <w:szCs w:val="20"/>
        </w:rPr>
        <w:t>787-725-9420 Ext. 2139).</w:t>
      </w:r>
      <w:r w:rsidRPr="00066E53">
        <w:rPr>
          <w:bCs/>
          <w:sz w:val="20"/>
          <w:szCs w:val="20"/>
        </w:rPr>
        <w:t xml:space="preserve"> En el mismo se han incorporado todas las enmiendas hechas a la Ley a fin de facilitar su consulta. Para exactitud y precisión, refiérase a los textos originales de dicha ley y a la colección de Leyes de Puerto Rico Anotadas L.P.R.A..  Las anotaciones en letra cursiva y entre corchetes añadidas al texto, no forman parte de la Ley; las mismas solo se incluyen para el caso en que alguna ley fue derogada y ha sido sustituida por otra que está vigente.  Los enlaces al Internet solo se dirigen a fuentes gubernamentales. Los enlaces a las leyes enmendatorias pertenecen a la página web de la </w:t>
      </w:r>
      <w:hyperlink r:id="rId34" w:history="1">
        <w:r w:rsidRPr="00066E53">
          <w:rPr>
            <w:rStyle w:val="Hyperlink"/>
            <w:b/>
            <w:bCs/>
            <w:sz w:val="20"/>
            <w:szCs w:val="20"/>
          </w:rPr>
          <w:t>Oficina de Servicios Legislativos</w:t>
        </w:r>
      </w:hyperlink>
      <w:r w:rsidRPr="00066E53">
        <w:rPr>
          <w:bCs/>
          <w:sz w:val="20"/>
          <w:szCs w:val="20"/>
        </w:rPr>
        <w:t xml:space="preserve"> de la Asamblea Legislativa de Puerto Rico.  Los enlaces a las leyes federales pertenecen a la página web de la </w:t>
      </w:r>
      <w:hyperlink r:id="rId35" w:history="1">
        <w:r w:rsidRPr="00066E53">
          <w:rPr>
            <w:rStyle w:val="Hyperlink"/>
            <w:b/>
            <w:bCs/>
            <w:sz w:val="20"/>
            <w:szCs w:val="20"/>
          </w:rPr>
          <w:t xml:space="preserve">US </w:t>
        </w:r>
        <w:proofErr w:type="spellStart"/>
        <w:r w:rsidRPr="00066E53">
          <w:rPr>
            <w:rStyle w:val="Hyperlink"/>
            <w:b/>
            <w:bCs/>
            <w:sz w:val="20"/>
            <w:szCs w:val="20"/>
          </w:rPr>
          <w:t>Government</w:t>
        </w:r>
        <w:proofErr w:type="spellEnd"/>
        <w:r w:rsidRPr="00066E53">
          <w:rPr>
            <w:rStyle w:val="Hyperlink"/>
            <w:b/>
            <w:bCs/>
            <w:sz w:val="20"/>
            <w:szCs w:val="20"/>
          </w:rPr>
          <w:t xml:space="preserve"> Publishing Office GPO</w:t>
        </w:r>
      </w:hyperlink>
      <w:r w:rsidRPr="00066E53">
        <w:rPr>
          <w:bCs/>
          <w:sz w:val="20"/>
          <w:szCs w:val="20"/>
        </w:rPr>
        <w:t xml:space="preserve"> de los Estados Unidos de Norteamérica. </w:t>
      </w:r>
      <w:r>
        <w:rPr>
          <w:bCs/>
          <w:sz w:val="20"/>
          <w:szCs w:val="20"/>
        </w:rPr>
        <w:t xml:space="preserve">Los enlaces a las Leyes Originales, Reglamentos y Ordenes Ejecutivas del Gobernador, pertenecen a la página web del </w:t>
      </w:r>
      <w:hyperlink r:id="rId36" w:history="1">
        <w:r w:rsidRPr="00066E53">
          <w:rPr>
            <w:rStyle w:val="Hyperlink"/>
            <w:b/>
            <w:bCs/>
            <w:sz w:val="20"/>
            <w:szCs w:val="20"/>
          </w:rPr>
          <w:t>Departamento de Estado</w:t>
        </w:r>
      </w:hyperlink>
      <w:r>
        <w:rPr>
          <w:bCs/>
          <w:sz w:val="20"/>
          <w:szCs w:val="20"/>
        </w:rPr>
        <w:t xml:space="preserve"> del Gobierno de Puerto Rico.</w:t>
      </w:r>
      <w:r w:rsidRPr="00066E53">
        <w:rPr>
          <w:bCs/>
          <w:sz w:val="20"/>
          <w:szCs w:val="20"/>
        </w:rPr>
        <w:t xml:space="preserve"> Compilado por la Biblioteca de la Oficina de Gerencia y Presupuesto.</w:t>
      </w:r>
    </w:p>
    <w:bookmarkEnd w:id="1"/>
    <w:p w14:paraId="46C96039" w14:textId="77777777" w:rsidR="0095684E" w:rsidRDefault="0095684E" w:rsidP="0095684E">
      <w:pPr>
        <w:pBdr>
          <w:top w:val="single" w:sz="4" w:space="1" w:color="auto"/>
          <w:left w:val="single" w:sz="4" w:space="4" w:color="auto"/>
          <w:bottom w:val="single" w:sz="4" w:space="1" w:color="auto"/>
          <w:right w:val="single" w:sz="4" w:space="4" w:color="auto"/>
        </w:pBdr>
        <w:shd w:val="clear" w:color="auto" w:fill="FDE9D9" w:themeFill="accent6" w:themeFillTint="33"/>
        <w:autoSpaceDE w:val="0"/>
        <w:autoSpaceDN w:val="0"/>
        <w:spacing w:line="240" w:lineRule="atLeast"/>
        <w:jc w:val="center"/>
        <w:rPr>
          <w:rFonts w:ascii="Helv" w:hAnsi="Helv"/>
          <w:b/>
          <w:bCs/>
          <w:sz w:val="20"/>
          <w:szCs w:val="20"/>
        </w:rPr>
      </w:pPr>
    </w:p>
    <w:bookmarkEnd w:id="2"/>
    <w:p w14:paraId="553C7E54" w14:textId="77777777" w:rsidR="005F5861" w:rsidRDefault="005F5861" w:rsidP="00F33A19">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jc w:val="both"/>
        <w:rPr>
          <w:rFonts w:ascii="Times New Roman" w:hAnsi="Times New Roman" w:cs="Times New Roman"/>
          <w:sz w:val="24"/>
          <w:szCs w:val="24"/>
        </w:rPr>
      </w:pPr>
    </w:p>
    <w:p w14:paraId="013FD88D" w14:textId="77777777" w:rsidR="0095684E" w:rsidRDefault="0095684E" w:rsidP="00F33A19">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ind w:left="360"/>
        <w:jc w:val="both"/>
        <w:rPr>
          <w:rFonts w:ascii="Times New Roman" w:hAnsi="Times New Roman" w:cs="Times New Roman"/>
          <w:sz w:val="24"/>
          <w:szCs w:val="24"/>
        </w:rPr>
      </w:pPr>
    </w:p>
    <w:p w14:paraId="1486452F" w14:textId="77777777" w:rsidR="006F2800" w:rsidRDefault="006F2800" w:rsidP="008D22F2">
      <w:pPr>
        <w:pBdr>
          <w:top w:val="single" w:sz="4" w:space="1" w:color="auto"/>
          <w:left w:val="single" w:sz="4" w:space="4" w:color="auto"/>
          <w:bottom w:val="single" w:sz="4" w:space="1" w:color="auto"/>
          <w:right w:val="single" w:sz="4" w:space="4" w:color="auto"/>
        </w:pBdr>
        <w:shd w:val="clear" w:color="auto" w:fill="DBE5F1" w:themeFill="accent1" w:themeFillTint="33"/>
        <w:jc w:val="center"/>
        <w:rPr>
          <w:sz w:val="20"/>
          <w:szCs w:val="20"/>
        </w:rPr>
      </w:pPr>
    </w:p>
    <w:p w14:paraId="7E18DD69" w14:textId="63EA6EB8" w:rsidR="006F2800" w:rsidRDefault="006F2800" w:rsidP="008D22F2">
      <w:pPr>
        <w:pBdr>
          <w:top w:val="single" w:sz="4" w:space="1" w:color="auto"/>
          <w:left w:val="single" w:sz="4" w:space="4" w:color="auto"/>
          <w:bottom w:val="single" w:sz="4" w:space="1" w:color="auto"/>
          <w:right w:val="single" w:sz="4" w:space="4" w:color="auto"/>
        </w:pBdr>
        <w:shd w:val="clear" w:color="auto" w:fill="DBE5F1" w:themeFill="accent1" w:themeFillTint="33"/>
        <w:jc w:val="center"/>
        <w:rPr>
          <w:sz w:val="20"/>
          <w:szCs w:val="20"/>
        </w:rPr>
      </w:pPr>
      <w:r w:rsidRPr="00407056">
        <w:rPr>
          <w:sz w:val="20"/>
          <w:szCs w:val="20"/>
        </w:rPr>
        <w:t>Véa</w:t>
      </w:r>
      <w:r>
        <w:rPr>
          <w:sz w:val="20"/>
          <w:szCs w:val="20"/>
        </w:rPr>
        <w:t>n</w:t>
      </w:r>
      <w:r w:rsidRPr="00407056">
        <w:rPr>
          <w:sz w:val="20"/>
          <w:szCs w:val="20"/>
        </w:rPr>
        <w:t>se además la</w:t>
      </w:r>
      <w:r w:rsidR="00DB7FD3">
        <w:rPr>
          <w:sz w:val="20"/>
          <w:szCs w:val="20"/>
        </w:rPr>
        <w:t xml:space="preserve">s </w:t>
      </w:r>
      <w:hyperlink r:id="rId37" w:history="1">
        <w:r w:rsidR="00326A51">
          <w:rPr>
            <w:rStyle w:val="Hyperlink"/>
            <w:b/>
            <w:bCs/>
            <w:sz w:val="20"/>
            <w:szCs w:val="20"/>
          </w:rPr>
          <w:t>N</w:t>
        </w:r>
        <w:r w:rsidR="00DB7FD3" w:rsidRPr="00B94344">
          <w:rPr>
            <w:rStyle w:val="Hyperlink"/>
            <w:b/>
            <w:bCs/>
            <w:sz w:val="20"/>
            <w:szCs w:val="20"/>
          </w:rPr>
          <w:t>ormativas emitidas por el PRITS</w:t>
        </w:r>
        <w:r w:rsidRPr="00B94344">
          <w:rPr>
            <w:rStyle w:val="Hyperlink"/>
            <w:b/>
            <w:bCs/>
            <w:sz w:val="20"/>
            <w:szCs w:val="20"/>
          </w:rPr>
          <w:t xml:space="preserve"> </w:t>
        </w:r>
        <w:r w:rsidR="00A81391" w:rsidRPr="00B94344">
          <w:rPr>
            <w:rStyle w:val="Hyperlink"/>
            <w:b/>
            <w:bCs/>
            <w:sz w:val="20"/>
            <w:szCs w:val="20"/>
          </w:rPr>
          <w:t>en su Web site</w:t>
        </w:r>
      </w:hyperlink>
    </w:p>
    <w:p w14:paraId="1AF2F979" w14:textId="77777777" w:rsidR="006F2800" w:rsidRDefault="006F2800" w:rsidP="008D22F2">
      <w:pPr>
        <w:pBdr>
          <w:top w:val="single" w:sz="4" w:space="1" w:color="auto"/>
          <w:left w:val="single" w:sz="4" w:space="4" w:color="auto"/>
          <w:bottom w:val="single" w:sz="4" w:space="1" w:color="auto"/>
          <w:right w:val="single" w:sz="4" w:space="4" w:color="auto"/>
        </w:pBdr>
        <w:shd w:val="clear" w:color="auto" w:fill="DBE5F1" w:themeFill="accent1" w:themeFillTint="33"/>
        <w:jc w:val="center"/>
        <w:rPr>
          <w:sz w:val="20"/>
          <w:szCs w:val="20"/>
        </w:rPr>
      </w:pPr>
    </w:p>
    <w:p w14:paraId="284FFD99" w14:textId="343BE7D8" w:rsidR="004151B3" w:rsidRDefault="004151B3" w:rsidP="00F33A19">
      <w:pPr>
        <w:pStyle w:val="Header"/>
      </w:pPr>
    </w:p>
    <w:p w14:paraId="793A1811" w14:textId="77777777" w:rsidR="004151B3" w:rsidRDefault="004151B3" w:rsidP="00F33A19">
      <w:pPr>
        <w:pStyle w:val="Header"/>
      </w:pPr>
    </w:p>
    <w:p w14:paraId="623EDDD2" w14:textId="77777777" w:rsidR="00F33A19" w:rsidRDefault="00F33A19" w:rsidP="00F33A19">
      <w:pPr>
        <w:pBdr>
          <w:top w:val="single" w:sz="4" w:space="1" w:color="auto"/>
          <w:left w:val="single" w:sz="4" w:space="4" w:color="auto"/>
          <w:bottom w:val="single" w:sz="4" w:space="1" w:color="auto"/>
          <w:right w:val="single" w:sz="4" w:space="4" w:color="auto"/>
        </w:pBdr>
        <w:shd w:val="clear" w:color="auto" w:fill="EAF1DD" w:themeFill="accent3" w:themeFillTint="33"/>
        <w:jc w:val="center"/>
        <w:rPr>
          <w:sz w:val="20"/>
          <w:szCs w:val="20"/>
        </w:rPr>
      </w:pPr>
    </w:p>
    <w:p w14:paraId="20D0B32F" w14:textId="437B52B8" w:rsidR="00F33A19" w:rsidRDefault="00F33A19" w:rsidP="00F33A19">
      <w:pPr>
        <w:pBdr>
          <w:top w:val="single" w:sz="4" w:space="1" w:color="auto"/>
          <w:left w:val="single" w:sz="4" w:space="4" w:color="auto"/>
          <w:bottom w:val="single" w:sz="4" w:space="1" w:color="auto"/>
          <w:right w:val="single" w:sz="4" w:space="4" w:color="auto"/>
        </w:pBdr>
        <w:shd w:val="clear" w:color="auto" w:fill="EAF1DD" w:themeFill="accent3" w:themeFillTint="33"/>
        <w:jc w:val="center"/>
        <w:rPr>
          <w:sz w:val="20"/>
          <w:szCs w:val="20"/>
        </w:rPr>
      </w:pPr>
      <w:r w:rsidRPr="00407056">
        <w:rPr>
          <w:sz w:val="20"/>
          <w:szCs w:val="20"/>
        </w:rPr>
        <w:t xml:space="preserve">Véase además la </w:t>
      </w:r>
      <w:hyperlink r:id="rId38" w:history="1">
        <w:r w:rsidRPr="00F33A19">
          <w:rPr>
            <w:rStyle w:val="Hyperlink"/>
            <w:b/>
            <w:sz w:val="20"/>
            <w:szCs w:val="20"/>
          </w:rPr>
          <w:t>Versión Original de esta Ley</w:t>
        </w:r>
      </w:hyperlink>
      <w:r w:rsidRPr="00407056">
        <w:rPr>
          <w:sz w:val="20"/>
          <w:szCs w:val="20"/>
        </w:rPr>
        <w:t>, tal como fue aprobada por la Legislatura de Puerto Rico</w:t>
      </w:r>
      <w:r>
        <w:rPr>
          <w:sz w:val="20"/>
          <w:szCs w:val="20"/>
        </w:rPr>
        <w:t>.</w:t>
      </w:r>
    </w:p>
    <w:p w14:paraId="690096C2" w14:textId="77777777" w:rsidR="004151B3" w:rsidRDefault="004151B3" w:rsidP="00F33A19">
      <w:pPr>
        <w:pBdr>
          <w:top w:val="single" w:sz="4" w:space="1" w:color="auto"/>
          <w:left w:val="single" w:sz="4" w:space="4" w:color="auto"/>
          <w:bottom w:val="single" w:sz="4" w:space="1" w:color="auto"/>
          <w:right w:val="single" w:sz="4" w:space="4" w:color="auto"/>
        </w:pBdr>
        <w:shd w:val="clear" w:color="auto" w:fill="EAF1DD" w:themeFill="accent3" w:themeFillTint="33"/>
        <w:jc w:val="center"/>
        <w:rPr>
          <w:sz w:val="20"/>
          <w:szCs w:val="20"/>
        </w:rPr>
      </w:pPr>
    </w:p>
    <w:p w14:paraId="450F7DB0" w14:textId="67351FF1" w:rsidR="00F33A19" w:rsidRDefault="00F33A19" w:rsidP="00F33A19">
      <w:pPr>
        <w:pStyle w:val="Header"/>
      </w:pPr>
    </w:p>
    <w:p w14:paraId="7C174D91" w14:textId="77777777" w:rsidR="005F5861" w:rsidRDefault="005F5861" w:rsidP="00F33A19">
      <w:pPr>
        <w:pStyle w:val="Header"/>
      </w:pPr>
    </w:p>
    <w:p w14:paraId="7E559C55" w14:textId="77777777" w:rsidR="00F33A19" w:rsidRDefault="00F33A19" w:rsidP="00F33A19">
      <w:pPr>
        <w:pBdr>
          <w:top w:val="single" w:sz="4" w:space="1" w:color="auto"/>
          <w:left w:val="single" w:sz="4" w:space="4" w:color="auto"/>
          <w:bottom w:val="single" w:sz="4" w:space="1" w:color="auto"/>
          <w:right w:val="single" w:sz="4" w:space="4" w:color="auto"/>
        </w:pBdr>
        <w:shd w:val="clear" w:color="auto" w:fill="F2DBDB" w:themeFill="accent2" w:themeFillTint="33"/>
        <w:jc w:val="center"/>
        <w:rPr>
          <w:rFonts w:ascii="Batang" w:eastAsia="Batang" w:hAnsi="Batang"/>
          <w:sz w:val="20"/>
          <w:szCs w:val="20"/>
        </w:rPr>
      </w:pPr>
    </w:p>
    <w:p w14:paraId="355B548D" w14:textId="77777777" w:rsidR="00F33A19" w:rsidRDefault="00F33A19" w:rsidP="00F33A19">
      <w:pPr>
        <w:pBdr>
          <w:top w:val="single" w:sz="4" w:space="1" w:color="auto"/>
          <w:left w:val="single" w:sz="4" w:space="4" w:color="auto"/>
          <w:bottom w:val="single" w:sz="4" w:space="1" w:color="auto"/>
          <w:right w:val="single" w:sz="4" w:space="4" w:color="auto"/>
        </w:pBdr>
        <w:shd w:val="clear" w:color="auto" w:fill="F2DBDB" w:themeFill="accent2" w:themeFillTint="33"/>
        <w:jc w:val="center"/>
        <w:rPr>
          <w:sz w:val="20"/>
          <w:szCs w:val="20"/>
        </w:rPr>
      </w:pPr>
      <w:r w:rsidRPr="00066E53">
        <w:rPr>
          <w:rFonts w:ascii="Batang" w:eastAsia="Batang" w:hAnsi="Batang" w:hint="eastAsia"/>
          <w:b/>
          <w:sz w:val="20"/>
          <w:szCs w:val="20"/>
        </w:rPr>
        <w:t>⇒⇒⇒</w:t>
      </w:r>
      <w:r w:rsidRPr="00066E53">
        <w:rPr>
          <w:rFonts w:ascii="Batang" w:eastAsia="Batang" w:hAnsi="Batang"/>
          <w:b/>
          <w:sz w:val="20"/>
          <w:szCs w:val="20"/>
        </w:rPr>
        <w:t xml:space="preserve"> </w:t>
      </w:r>
      <w:r w:rsidRPr="00566842">
        <w:rPr>
          <w:sz w:val="20"/>
          <w:szCs w:val="20"/>
        </w:rPr>
        <w:t xml:space="preserve">Verifique en la Biblioteca Virtual de OGP la </w:t>
      </w:r>
      <w:r w:rsidRPr="00566842">
        <w:rPr>
          <w:b/>
          <w:sz w:val="20"/>
          <w:szCs w:val="20"/>
        </w:rPr>
        <w:t>Última Copia Revisada</w:t>
      </w:r>
      <w:r w:rsidRPr="00566842">
        <w:rPr>
          <w:sz w:val="20"/>
          <w:szCs w:val="20"/>
        </w:rPr>
        <w:t xml:space="preserve"> (Rev.) para esta compilación.</w:t>
      </w:r>
    </w:p>
    <w:p w14:paraId="0BC77FD1" w14:textId="77777777" w:rsidR="00F33A19" w:rsidRPr="00566842" w:rsidRDefault="00F33A19" w:rsidP="00F33A19">
      <w:pPr>
        <w:pBdr>
          <w:top w:val="single" w:sz="4" w:space="1" w:color="auto"/>
          <w:left w:val="single" w:sz="4" w:space="4" w:color="auto"/>
          <w:bottom w:val="single" w:sz="4" w:space="1" w:color="auto"/>
          <w:right w:val="single" w:sz="4" w:space="4" w:color="auto"/>
        </w:pBdr>
        <w:shd w:val="clear" w:color="auto" w:fill="F2DBDB" w:themeFill="accent2" w:themeFillTint="33"/>
        <w:jc w:val="center"/>
        <w:rPr>
          <w:sz w:val="20"/>
          <w:szCs w:val="20"/>
        </w:rPr>
      </w:pPr>
    </w:p>
    <w:p w14:paraId="7F7F1930" w14:textId="512A810E" w:rsidR="00F33A19" w:rsidRDefault="00F33A19" w:rsidP="00F33A19">
      <w:pPr>
        <w:pBdr>
          <w:top w:val="single" w:sz="4" w:space="1" w:color="auto"/>
          <w:left w:val="single" w:sz="4" w:space="4" w:color="auto"/>
          <w:bottom w:val="single" w:sz="4" w:space="1" w:color="auto"/>
          <w:right w:val="single" w:sz="4" w:space="4" w:color="auto"/>
        </w:pBdr>
        <w:shd w:val="clear" w:color="auto" w:fill="F2DBDB" w:themeFill="accent2" w:themeFillTint="33"/>
        <w:jc w:val="center"/>
        <w:rPr>
          <w:rFonts w:eastAsia="Batang"/>
          <w:b/>
          <w:sz w:val="20"/>
          <w:szCs w:val="20"/>
        </w:rPr>
      </w:pPr>
      <w:r w:rsidRPr="00566842">
        <w:rPr>
          <w:sz w:val="20"/>
          <w:szCs w:val="20"/>
        </w:rPr>
        <w:t xml:space="preserve">Ir a: </w:t>
      </w:r>
      <w:hyperlink r:id="rId39" w:history="1">
        <w:r w:rsidRPr="00566842">
          <w:rPr>
            <w:rStyle w:val="Hyperlink"/>
            <w:sz w:val="20"/>
            <w:szCs w:val="20"/>
          </w:rPr>
          <w:t>www.ogp.pr.gov</w:t>
        </w:r>
      </w:hyperlink>
      <w:r w:rsidRPr="00566842">
        <w:rPr>
          <w:sz w:val="20"/>
          <w:szCs w:val="20"/>
        </w:rPr>
        <w:t xml:space="preserve"> </w:t>
      </w:r>
      <w:r w:rsidRPr="00566842">
        <w:rPr>
          <w:rFonts w:ascii="Cambria Math" w:eastAsia="Batang" w:hAnsi="Cambria Math" w:cs="Cambria Math"/>
          <w:b/>
          <w:sz w:val="20"/>
          <w:szCs w:val="20"/>
        </w:rPr>
        <w:t>⇒</w:t>
      </w:r>
      <w:r w:rsidRPr="00566842">
        <w:rPr>
          <w:rFonts w:ascii="Cambria Math" w:eastAsia="Batang" w:hAnsi="Cambria Math" w:cs="Cambria Math"/>
          <w:sz w:val="20"/>
          <w:szCs w:val="20"/>
          <w:bdr w:val="single" w:sz="4" w:space="0" w:color="auto"/>
          <w:shd w:val="clear" w:color="auto" w:fill="F2F2F2" w:themeFill="background1" w:themeFillShade="F2"/>
        </w:rPr>
        <w:t xml:space="preserve"> </w:t>
      </w:r>
      <w:r w:rsidRPr="00566842">
        <w:rPr>
          <w:rFonts w:eastAsia="Batang"/>
          <w:sz w:val="20"/>
          <w:szCs w:val="20"/>
          <w:bdr w:val="single" w:sz="4" w:space="0" w:color="auto"/>
          <w:shd w:val="clear" w:color="auto" w:fill="F2F2F2" w:themeFill="background1" w:themeFillShade="F2"/>
        </w:rPr>
        <w:t xml:space="preserve">Biblioteca Virtual </w:t>
      </w:r>
      <w:r w:rsidRPr="00566842">
        <w:rPr>
          <w:rFonts w:ascii="Cambria Math" w:eastAsia="Batang" w:hAnsi="Cambria Math" w:cs="Cambria Math"/>
          <w:b/>
          <w:sz w:val="20"/>
          <w:szCs w:val="20"/>
        </w:rPr>
        <w:t>⇒</w:t>
      </w:r>
      <w:r w:rsidRPr="00566842">
        <w:rPr>
          <w:rFonts w:ascii="Cambria Math" w:eastAsia="Batang" w:hAnsi="Cambria Math" w:cs="Cambria Math"/>
          <w:b/>
          <w:sz w:val="20"/>
          <w:szCs w:val="20"/>
          <w:bdr w:val="single" w:sz="4" w:space="0" w:color="auto"/>
          <w:shd w:val="clear" w:color="auto" w:fill="F2F2F2" w:themeFill="background1" w:themeFillShade="F2"/>
        </w:rPr>
        <w:t xml:space="preserve"> </w:t>
      </w:r>
      <w:r w:rsidRPr="00566842">
        <w:rPr>
          <w:rFonts w:eastAsia="Batang"/>
          <w:sz w:val="20"/>
          <w:szCs w:val="20"/>
          <w:bdr w:val="single" w:sz="4" w:space="0" w:color="auto"/>
          <w:shd w:val="clear" w:color="auto" w:fill="F2F2F2" w:themeFill="background1" w:themeFillShade="F2"/>
        </w:rPr>
        <w:t>Leyes de Referencia</w:t>
      </w:r>
      <w:r w:rsidR="00537B90">
        <w:rPr>
          <w:rFonts w:eastAsia="Batang"/>
          <w:sz w:val="20"/>
          <w:szCs w:val="20"/>
          <w:bdr w:val="single" w:sz="4" w:space="0" w:color="auto"/>
          <w:shd w:val="clear" w:color="auto" w:fill="F2F2F2" w:themeFill="background1" w:themeFillShade="F2"/>
        </w:rPr>
        <w:t>—</w:t>
      </w:r>
      <w:r>
        <w:rPr>
          <w:rFonts w:eastAsia="Batang"/>
          <w:sz w:val="20"/>
          <w:szCs w:val="20"/>
          <w:bdr w:val="single" w:sz="4" w:space="0" w:color="auto"/>
          <w:shd w:val="clear" w:color="auto" w:fill="F2F2F2" w:themeFill="background1" w:themeFillShade="F2"/>
        </w:rPr>
        <w:t>INFORMÁTIC</w:t>
      </w:r>
      <w:r w:rsidRPr="00566842">
        <w:rPr>
          <w:rFonts w:eastAsia="Batang"/>
          <w:sz w:val="20"/>
          <w:szCs w:val="20"/>
          <w:bdr w:val="single" w:sz="4" w:space="0" w:color="auto"/>
          <w:shd w:val="clear" w:color="auto" w:fill="F2F2F2" w:themeFill="background1" w:themeFillShade="F2"/>
        </w:rPr>
        <w:t>A</w:t>
      </w:r>
      <w:r>
        <w:rPr>
          <w:rFonts w:eastAsia="Batang"/>
          <w:sz w:val="20"/>
          <w:szCs w:val="20"/>
          <w:bdr w:val="single" w:sz="4" w:space="0" w:color="auto"/>
          <w:shd w:val="clear" w:color="auto" w:fill="F2F2F2" w:themeFill="background1" w:themeFillShade="F2"/>
        </w:rPr>
        <w:t>.</w:t>
      </w:r>
      <w:r w:rsidR="00C42188">
        <w:rPr>
          <w:rFonts w:eastAsia="Batang"/>
          <w:b/>
          <w:sz w:val="20"/>
          <w:szCs w:val="20"/>
          <w:bdr w:val="single" w:sz="4" w:space="0" w:color="auto"/>
          <w:shd w:val="clear" w:color="auto" w:fill="F2F2F2" w:themeFill="background1" w:themeFillShade="F2"/>
        </w:rPr>
        <w:t xml:space="preserve"> </w:t>
      </w:r>
    </w:p>
    <w:p w14:paraId="49F64358" w14:textId="77777777" w:rsidR="00F33A19" w:rsidRPr="00D207CB" w:rsidRDefault="00F33A19" w:rsidP="00F33A19">
      <w:pPr>
        <w:pBdr>
          <w:top w:val="single" w:sz="4" w:space="1" w:color="auto"/>
          <w:left w:val="single" w:sz="4" w:space="4" w:color="auto"/>
          <w:bottom w:val="single" w:sz="4" w:space="1" w:color="auto"/>
          <w:right w:val="single" w:sz="4" w:space="4" w:color="auto"/>
        </w:pBdr>
        <w:shd w:val="clear" w:color="auto" w:fill="F2DBDB" w:themeFill="accent2" w:themeFillTint="33"/>
        <w:jc w:val="center"/>
        <w:rPr>
          <w:sz w:val="20"/>
          <w:szCs w:val="20"/>
        </w:rPr>
      </w:pPr>
    </w:p>
    <w:p w14:paraId="07825905" w14:textId="77777777" w:rsidR="00F33A19" w:rsidRDefault="00F33A19" w:rsidP="00F33A19">
      <w:pPr>
        <w:tabs>
          <w:tab w:val="left" w:pos="0"/>
          <w:tab w:val="left" w:pos="360"/>
          <w:tab w:val="left" w:pos="1080"/>
          <w:tab w:val="left" w:pos="1800"/>
          <w:tab w:val="left" w:pos="2520"/>
          <w:tab w:val="left" w:pos="3240"/>
          <w:tab w:val="left" w:pos="3960"/>
          <w:tab w:val="left" w:pos="4680"/>
        </w:tabs>
        <w:autoSpaceDE w:val="0"/>
        <w:autoSpaceDN w:val="0"/>
        <w:adjustRightInd w:val="0"/>
        <w:spacing w:line="240" w:lineRule="atLeast"/>
        <w:jc w:val="both"/>
        <w:rPr>
          <w:rFonts w:ascii="Times New Roman" w:hAnsi="Times New Roman" w:cs="Times New Roman"/>
          <w:color w:val="000000"/>
          <w:sz w:val="24"/>
          <w:szCs w:val="24"/>
        </w:rPr>
      </w:pPr>
    </w:p>
    <w:sectPr w:rsidR="00F33A19" w:rsidSect="007C3AB7">
      <w:headerReference w:type="default" r:id="rId40"/>
      <w:footerReference w:type="default" r:id="rId41"/>
      <w:headerReference w:type="first" r:id="rId42"/>
      <w:footerReference w:type="first" r:id="rId43"/>
      <w:pgSz w:w="12240" w:h="15840"/>
      <w:pgMar w:top="1440" w:right="1440" w:bottom="1440" w:left="1440" w:header="1008" w:footer="1008" w:gutter="0"/>
      <w:pgBorders w:offsetFrom="page">
        <w:top w:val="double" w:sz="4" w:space="24" w:color="auto" w:shadow="1"/>
        <w:left w:val="double" w:sz="4" w:space="24" w:color="auto" w:shadow="1"/>
        <w:bottom w:val="double" w:sz="4" w:space="24" w:color="auto" w:shadow="1"/>
        <w:right w:val="double" w:sz="4" w:space="24" w:color="auto" w:shadow="1"/>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0FAB8" w14:textId="77777777" w:rsidR="002522A0" w:rsidRDefault="002522A0" w:rsidP="00825139">
      <w:r>
        <w:separator/>
      </w:r>
    </w:p>
  </w:endnote>
  <w:endnote w:type="continuationSeparator" w:id="0">
    <w:p w14:paraId="2C965D67" w14:textId="77777777" w:rsidR="002522A0" w:rsidRDefault="002522A0" w:rsidP="00825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3AB1A" w14:textId="77777777" w:rsidR="0012227B" w:rsidRDefault="0012227B">
    <w:pPr>
      <w:pStyle w:val="Footer"/>
    </w:pPr>
  </w:p>
  <w:p w14:paraId="04B7BA20" w14:textId="77777777" w:rsidR="0012227B" w:rsidRDefault="0012227B">
    <w:pPr>
      <w:pStyle w:val="Footer"/>
    </w:pPr>
  </w:p>
  <w:p w14:paraId="362FDE42" w14:textId="540DE11A" w:rsidR="0058137C" w:rsidRPr="00C82ED8" w:rsidRDefault="00503258">
    <w:pPr>
      <w:pStyle w:val="Footer"/>
    </w:pPr>
    <w:r>
      <w:t>R</w:t>
    </w:r>
    <w:r w:rsidR="000273BA">
      <w:t xml:space="preserve">ev. </w:t>
    </w:r>
    <w:r w:rsidR="00C82ED8">
      <w:fldChar w:fldCharType="begin"/>
    </w:r>
    <w:r w:rsidR="00C82ED8">
      <w:instrText xml:space="preserve"> TIME \@ "dd' de 'MMMM' de 'yyyy" </w:instrText>
    </w:r>
    <w:r w:rsidR="00C82ED8">
      <w:fldChar w:fldCharType="separate"/>
    </w:r>
    <w:r w:rsidR="00B6331C">
      <w:rPr>
        <w:noProof/>
      </w:rPr>
      <w:t>09 de julio de 2026</w:t>
    </w:r>
    <w:r w:rsidR="00C82ED8">
      <w:fldChar w:fldCharType="end"/>
    </w:r>
    <w:r w:rsidR="0058137C">
      <w:ptab w:relativeTo="margin" w:alignment="center" w:leader="none"/>
    </w:r>
    <w:hyperlink r:id="rId1" w:history="1">
      <w:r w:rsidR="00BA564B" w:rsidRPr="00711B46">
        <w:rPr>
          <w:rStyle w:val="Hyperlink"/>
        </w:rPr>
        <w:t>www.ogp.pr.gov</w:t>
      </w:r>
    </w:hyperlink>
    <w:r w:rsidR="00BA564B">
      <w:rPr>
        <w:rStyle w:val="Hyperlink"/>
      </w:rPr>
      <w:t xml:space="preserve"> </w:t>
    </w:r>
    <w:r w:rsidR="0058137C">
      <w:ptab w:relativeTo="margin" w:alignment="right" w:leader="none"/>
    </w:r>
    <w:sdt>
      <w:sdtPr>
        <w:id w:val="860082579"/>
        <w:docPartObj>
          <w:docPartGallery w:val="Page Numbers (Top of Page)"/>
          <w:docPartUnique/>
        </w:docPartObj>
      </w:sdtPr>
      <w:sdtEndPr/>
      <w:sdtContent>
        <w:r w:rsidR="00C82ED8">
          <w:t>Página</w:t>
        </w:r>
        <w:r w:rsidR="00C42188">
          <w:t xml:space="preserve"> </w:t>
        </w:r>
        <w:r w:rsidR="00C82ED8">
          <w:rPr>
            <w:b/>
            <w:bCs/>
            <w:sz w:val="24"/>
            <w:szCs w:val="24"/>
          </w:rPr>
          <w:fldChar w:fldCharType="begin"/>
        </w:r>
        <w:r w:rsidR="00C82ED8">
          <w:rPr>
            <w:b/>
            <w:bCs/>
          </w:rPr>
          <w:instrText xml:space="preserve"> PAGE </w:instrText>
        </w:r>
        <w:r w:rsidR="00C82ED8">
          <w:rPr>
            <w:b/>
            <w:bCs/>
            <w:sz w:val="24"/>
            <w:szCs w:val="24"/>
          </w:rPr>
          <w:fldChar w:fldCharType="separate"/>
        </w:r>
        <w:r w:rsidR="008F4086">
          <w:rPr>
            <w:b/>
            <w:bCs/>
            <w:noProof/>
          </w:rPr>
          <w:t>10</w:t>
        </w:r>
        <w:r w:rsidR="00C82ED8">
          <w:rPr>
            <w:b/>
            <w:bCs/>
            <w:sz w:val="24"/>
            <w:szCs w:val="24"/>
          </w:rPr>
          <w:fldChar w:fldCharType="end"/>
        </w:r>
        <w:r w:rsidR="00C82ED8">
          <w:t xml:space="preserve"> de </w:t>
        </w:r>
        <w:r w:rsidR="00C82ED8">
          <w:rPr>
            <w:b/>
            <w:bCs/>
            <w:sz w:val="24"/>
            <w:szCs w:val="24"/>
          </w:rPr>
          <w:fldChar w:fldCharType="begin"/>
        </w:r>
        <w:r w:rsidR="00C82ED8">
          <w:rPr>
            <w:b/>
            <w:bCs/>
          </w:rPr>
          <w:instrText xml:space="preserve"> NUMPAGES  </w:instrText>
        </w:r>
        <w:r w:rsidR="00C82ED8">
          <w:rPr>
            <w:b/>
            <w:bCs/>
            <w:sz w:val="24"/>
            <w:szCs w:val="24"/>
          </w:rPr>
          <w:fldChar w:fldCharType="separate"/>
        </w:r>
        <w:r w:rsidR="008F4086">
          <w:rPr>
            <w:b/>
            <w:bCs/>
            <w:noProof/>
          </w:rPr>
          <w:t>10</w:t>
        </w:r>
        <w:r w:rsidR="00C82ED8">
          <w:rPr>
            <w:b/>
            <w:bCs/>
            <w:sz w:val="24"/>
            <w:szCs w:val="24"/>
          </w:rPr>
          <w:fldChar w:fldCharType="end"/>
        </w:r>
      </w:sdtContent>
    </w:sdt>
    <w:r w:rsidR="00C82ED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FDE45" w14:textId="246C9E68" w:rsidR="00C95AD2" w:rsidRDefault="00C95AD2">
    <w:pPr>
      <w:pStyle w:val="Footer"/>
    </w:pPr>
  </w:p>
  <w:p w14:paraId="7605BE04" w14:textId="77777777" w:rsidR="00A12009" w:rsidRDefault="00A12009">
    <w:pPr>
      <w:pStyle w:val="Footer"/>
    </w:pPr>
  </w:p>
  <w:p w14:paraId="362FDE46" w14:textId="2DB3D1F0" w:rsidR="00825139" w:rsidRPr="00C82ED8" w:rsidRDefault="00503258">
    <w:pPr>
      <w:pStyle w:val="Footer"/>
    </w:pPr>
    <w:r>
      <w:t>R</w:t>
    </w:r>
    <w:r w:rsidR="00DA054A">
      <w:t xml:space="preserve">ev. </w:t>
    </w:r>
    <w:r w:rsidR="00C82ED8">
      <w:fldChar w:fldCharType="begin"/>
    </w:r>
    <w:r w:rsidR="00C82ED8">
      <w:instrText xml:space="preserve"> TIME \@ "dd' de 'MMMM' de 'yyyy" </w:instrText>
    </w:r>
    <w:r w:rsidR="00C82ED8">
      <w:fldChar w:fldCharType="separate"/>
    </w:r>
    <w:r w:rsidR="00B6331C">
      <w:rPr>
        <w:noProof/>
      </w:rPr>
      <w:t>09 de julio de 2026</w:t>
    </w:r>
    <w:r w:rsidR="00C82ED8">
      <w:fldChar w:fldCharType="end"/>
    </w:r>
    <w:r w:rsidR="0058137C">
      <w:ptab w:relativeTo="margin" w:alignment="center" w:leader="none"/>
    </w:r>
    <w:hyperlink r:id="rId1" w:history="1">
      <w:r w:rsidR="00BA564B" w:rsidRPr="00711B46">
        <w:rPr>
          <w:rStyle w:val="Hyperlink"/>
        </w:rPr>
        <w:t>www.ogp.pr.gov</w:t>
      </w:r>
    </w:hyperlink>
    <w:r w:rsidR="00BD151E">
      <w:t xml:space="preserve"> </w:t>
    </w:r>
    <w:r w:rsidR="0058137C">
      <w:ptab w:relativeTo="margin" w:alignment="right" w:leader="none"/>
    </w:r>
    <w:sdt>
      <w:sdtPr>
        <w:id w:val="470872504"/>
        <w:docPartObj>
          <w:docPartGallery w:val="Page Numbers (Top of Page)"/>
          <w:docPartUnique/>
        </w:docPartObj>
      </w:sdtPr>
      <w:sdtEndPr/>
      <w:sdtContent>
        <w:r w:rsidR="00C82ED8">
          <w:t xml:space="preserve">Página </w:t>
        </w:r>
        <w:r w:rsidR="00C82ED8">
          <w:rPr>
            <w:b/>
            <w:bCs/>
            <w:sz w:val="24"/>
            <w:szCs w:val="24"/>
          </w:rPr>
          <w:fldChar w:fldCharType="begin"/>
        </w:r>
        <w:r w:rsidR="00C82ED8">
          <w:rPr>
            <w:b/>
            <w:bCs/>
          </w:rPr>
          <w:instrText xml:space="preserve"> PAGE </w:instrText>
        </w:r>
        <w:r w:rsidR="00C82ED8">
          <w:rPr>
            <w:b/>
            <w:bCs/>
            <w:sz w:val="24"/>
            <w:szCs w:val="24"/>
          </w:rPr>
          <w:fldChar w:fldCharType="separate"/>
        </w:r>
        <w:r w:rsidR="008F4086">
          <w:rPr>
            <w:b/>
            <w:bCs/>
            <w:noProof/>
          </w:rPr>
          <w:t>1</w:t>
        </w:r>
        <w:r w:rsidR="00C82ED8">
          <w:rPr>
            <w:b/>
            <w:bCs/>
            <w:sz w:val="24"/>
            <w:szCs w:val="24"/>
          </w:rPr>
          <w:fldChar w:fldCharType="end"/>
        </w:r>
        <w:r w:rsidR="00C82ED8">
          <w:t xml:space="preserve"> de </w:t>
        </w:r>
        <w:r w:rsidR="00C82ED8">
          <w:rPr>
            <w:b/>
            <w:bCs/>
            <w:sz w:val="24"/>
            <w:szCs w:val="24"/>
          </w:rPr>
          <w:fldChar w:fldCharType="begin"/>
        </w:r>
        <w:r w:rsidR="00C82ED8">
          <w:rPr>
            <w:b/>
            <w:bCs/>
          </w:rPr>
          <w:instrText xml:space="preserve"> NUMPAGES  </w:instrText>
        </w:r>
        <w:r w:rsidR="00C82ED8">
          <w:rPr>
            <w:b/>
            <w:bCs/>
            <w:sz w:val="24"/>
            <w:szCs w:val="24"/>
          </w:rPr>
          <w:fldChar w:fldCharType="separate"/>
        </w:r>
        <w:r w:rsidR="008F4086">
          <w:rPr>
            <w:b/>
            <w:bCs/>
            <w:noProof/>
          </w:rPr>
          <w:t>10</w:t>
        </w:r>
        <w:r w:rsidR="00C82ED8">
          <w:rPr>
            <w:b/>
            <w:bCs/>
            <w:sz w:val="24"/>
            <w:szCs w:val="24"/>
          </w:rPr>
          <w:fldChar w:fldCharType="end"/>
        </w:r>
      </w:sdtContent>
    </w:sdt>
    <w:r w:rsidR="00C82ED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568E2" w14:textId="77777777" w:rsidR="002522A0" w:rsidRDefault="002522A0" w:rsidP="00825139">
      <w:r>
        <w:separator/>
      </w:r>
    </w:p>
  </w:footnote>
  <w:footnote w:type="continuationSeparator" w:id="0">
    <w:p w14:paraId="72CE41DE" w14:textId="77777777" w:rsidR="002522A0" w:rsidRDefault="002522A0" w:rsidP="00825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alias w:val="Title"/>
      <w:id w:val="77738743"/>
      <w:placeholder>
        <w:docPart w:val="47347741189A498EAC19BCFC9A1845CE"/>
      </w:placeholder>
      <w:dataBinding w:prefixMappings="xmlns:ns0='http://schemas.openxmlformats.org/package/2006/metadata/core-properties' xmlns:ns1='http://purl.org/dc/elements/1.1/'" w:xpath="/ns0:coreProperties[1]/ns1:title[1]" w:storeItemID="{6C3C8BC8-F283-45AE-878A-BAB7291924A1}"/>
      <w:text/>
    </w:sdtPr>
    <w:sdtEndPr/>
    <w:sdtContent>
      <w:p w14:paraId="362FDE3F" w14:textId="77777777" w:rsidR="00825139" w:rsidRPr="00B4435E" w:rsidRDefault="00581FC0">
        <w:pPr>
          <w:pStyle w:val="Header"/>
          <w:pBdr>
            <w:bottom w:val="thickThinSmallGap" w:sz="24" w:space="1" w:color="622423" w:themeColor="accent2" w:themeShade="7F"/>
          </w:pBdr>
          <w:jc w:val="center"/>
          <w:rPr>
            <w:rFonts w:asciiTheme="majorHAnsi" w:eastAsiaTheme="majorEastAsia" w:hAnsiTheme="majorHAnsi" w:cstheme="majorBidi"/>
            <w:sz w:val="20"/>
            <w:szCs w:val="20"/>
            <w:u w:val="single"/>
          </w:rPr>
        </w:pPr>
        <w:r w:rsidRPr="00581FC0">
          <w:rPr>
            <w:rFonts w:ascii="Times New Roman" w:hAnsi="Times New Roman" w:cs="Times New Roman"/>
            <w:sz w:val="20"/>
            <w:szCs w:val="20"/>
          </w:rPr>
          <w:t xml:space="preserve">“Ley de Gobierno Electrónico” [Ley </w:t>
        </w:r>
        <w:r>
          <w:rPr>
            <w:rFonts w:ascii="Times New Roman" w:hAnsi="Times New Roman" w:cs="Times New Roman"/>
            <w:sz w:val="20"/>
            <w:szCs w:val="20"/>
          </w:rPr>
          <w:t>151-2004</w:t>
        </w:r>
        <w:r w:rsidRPr="00581FC0">
          <w:rPr>
            <w:rFonts w:ascii="Times New Roman" w:hAnsi="Times New Roman" w:cs="Times New Roman"/>
            <w:sz w:val="20"/>
            <w:szCs w:val="20"/>
          </w:rPr>
          <w:t xml:space="preserve">, </w:t>
        </w:r>
        <w:r w:rsidR="00503258">
          <w:rPr>
            <w:rFonts w:ascii="Times New Roman" w:hAnsi="Times New Roman" w:cs="Times New Roman"/>
            <w:sz w:val="20"/>
            <w:szCs w:val="20"/>
          </w:rPr>
          <w:t xml:space="preserve">según </w:t>
        </w:r>
        <w:r w:rsidRPr="00581FC0">
          <w:rPr>
            <w:rFonts w:ascii="Times New Roman" w:hAnsi="Times New Roman" w:cs="Times New Roman"/>
            <w:sz w:val="20"/>
            <w:szCs w:val="20"/>
          </w:rPr>
          <w:t>enmendada]</w:t>
        </w:r>
      </w:p>
    </w:sdtContent>
  </w:sdt>
  <w:p w14:paraId="362FDE40" w14:textId="77777777" w:rsidR="00825139" w:rsidRDefault="00825139">
    <w:pPr>
      <w:pStyle w:val="Header"/>
    </w:pPr>
  </w:p>
  <w:p w14:paraId="362FDE41" w14:textId="77777777" w:rsidR="00630AA1" w:rsidRDefault="00630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8CD4" w14:textId="676CCAAB" w:rsidR="00CC457E" w:rsidRPr="00CC457E" w:rsidRDefault="00CC457E">
    <w:pPr>
      <w:pStyle w:val="Header"/>
      <w:rPr>
        <w:lang w:val="en-US"/>
      </w:rPr>
    </w:pPr>
    <w:r>
      <w:rPr>
        <w:lang w:val="en-US"/>
      </w:rPr>
      <w:t>&lt;</w:t>
    </w:r>
    <w:proofErr w:type="spellStart"/>
    <w:r>
      <w:fldChar w:fldCharType="begin"/>
    </w:r>
    <w:r>
      <w:instrText>HYPERLINK "https://bvirtualogp.pr.gov/ogp/Bvirtual/leyesreferencia/PDF/2-ingles/151-2004.pdf"</w:instrText>
    </w:r>
    <w:r>
      <w:fldChar w:fldCharType="separate"/>
    </w:r>
    <w:r w:rsidRPr="00CC457E">
      <w:rPr>
        <w:rStyle w:val="Hyperlink"/>
        <w:lang w:val="en-US"/>
      </w:rPr>
      <w:t>english</w:t>
    </w:r>
    <w:proofErr w:type="spellEnd"/>
    <w:r>
      <w:fldChar w:fldCharType="end"/>
    </w:r>
    <w:r>
      <w:rPr>
        <w:lang w:val="en-US"/>
      </w:rPr>
      <w:t>&gt;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00EFB"/>
    <w:multiLevelType w:val="multilevel"/>
    <w:tmpl w:val="1D46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9945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39"/>
    <w:rsid w:val="00000433"/>
    <w:rsid w:val="000273BA"/>
    <w:rsid w:val="00034A69"/>
    <w:rsid w:val="00043734"/>
    <w:rsid w:val="00057A70"/>
    <w:rsid w:val="000655E8"/>
    <w:rsid w:val="000661CD"/>
    <w:rsid w:val="00073791"/>
    <w:rsid w:val="00087821"/>
    <w:rsid w:val="00091D76"/>
    <w:rsid w:val="000F3B18"/>
    <w:rsid w:val="0012227B"/>
    <w:rsid w:val="00122B0F"/>
    <w:rsid w:val="00126A01"/>
    <w:rsid w:val="0014429E"/>
    <w:rsid w:val="00171E51"/>
    <w:rsid w:val="00180699"/>
    <w:rsid w:val="001B2F85"/>
    <w:rsid w:val="001B6235"/>
    <w:rsid w:val="001C5264"/>
    <w:rsid w:val="001C7BDE"/>
    <w:rsid w:val="001F5085"/>
    <w:rsid w:val="00231A02"/>
    <w:rsid w:val="002453E2"/>
    <w:rsid w:val="002522A0"/>
    <w:rsid w:val="00257D6B"/>
    <w:rsid w:val="00262F5B"/>
    <w:rsid w:val="00265546"/>
    <w:rsid w:val="002668CB"/>
    <w:rsid w:val="00267738"/>
    <w:rsid w:val="002B1F1C"/>
    <w:rsid w:val="002B37C1"/>
    <w:rsid w:val="002B5ABF"/>
    <w:rsid w:val="002C5453"/>
    <w:rsid w:val="002D5E34"/>
    <w:rsid w:val="002E766F"/>
    <w:rsid w:val="002E77C4"/>
    <w:rsid w:val="002F15B2"/>
    <w:rsid w:val="00303030"/>
    <w:rsid w:val="00303FED"/>
    <w:rsid w:val="003061B0"/>
    <w:rsid w:val="003070A6"/>
    <w:rsid w:val="00320272"/>
    <w:rsid w:val="00326A51"/>
    <w:rsid w:val="00337E31"/>
    <w:rsid w:val="0035026B"/>
    <w:rsid w:val="00350BFF"/>
    <w:rsid w:val="00356AD6"/>
    <w:rsid w:val="00361C84"/>
    <w:rsid w:val="00370ED1"/>
    <w:rsid w:val="00383482"/>
    <w:rsid w:val="00386C45"/>
    <w:rsid w:val="003A634B"/>
    <w:rsid w:val="003B1F58"/>
    <w:rsid w:val="003B6FE8"/>
    <w:rsid w:val="003C7601"/>
    <w:rsid w:val="003D0C31"/>
    <w:rsid w:val="003D3777"/>
    <w:rsid w:val="00405E35"/>
    <w:rsid w:val="004151B3"/>
    <w:rsid w:val="00416F75"/>
    <w:rsid w:val="00421604"/>
    <w:rsid w:val="00433432"/>
    <w:rsid w:val="004364B9"/>
    <w:rsid w:val="00440769"/>
    <w:rsid w:val="00440B58"/>
    <w:rsid w:val="00444F10"/>
    <w:rsid w:val="0044766B"/>
    <w:rsid w:val="004535CF"/>
    <w:rsid w:val="004569D9"/>
    <w:rsid w:val="00457697"/>
    <w:rsid w:val="00465FF9"/>
    <w:rsid w:val="00474D7B"/>
    <w:rsid w:val="00480DD5"/>
    <w:rsid w:val="004935E0"/>
    <w:rsid w:val="004939A0"/>
    <w:rsid w:val="004A54BB"/>
    <w:rsid w:val="004B66C4"/>
    <w:rsid w:val="004C6E03"/>
    <w:rsid w:val="004D5A60"/>
    <w:rsid w:val="004E33F0"/>
    <w:rsid w:val="004F4AB4"/>
    <w:rsid w:val="004F7D3D"/>
    <w:rsid w:val="00503258"/>
    <w:rsid w:val="00512ACD"/>
    <w:rsid w:val="00513CDE"/>
    <w:rsid w:val="00515C5E"/>
    <w:rsid w:val="00515D9F"/>
    <w:rsid w:val="00522742"/>
    <w:rsid w:val="00530087"/>
    <w:rsid w:val="00532AE8"/>
    <w:rsid w:val="00537B90"/>
    <w:rsid w:val="00543353"/>
    <w:rsid w:val="005443E0"/>
    <w:rsid w:val="0054536A"/>
    <w:rsid w:val="005458B7"/>
    <w:rsid w:val="00550309"/>
    <w:rsid w:val="0056377C"/>
    <w:rsid w:val="005639E2"/>
    <w:rsid w:val="0058137C"/>
    <w:rsid w:val="00581FC0"/>
    <w:rsid w:val="00594C78"/>
    <w:rsid w:val="00596422"/>
    <w:rsid w:val="005D239C"/>
    <w:rsid w:val="005D3DE6"/>
    <w:rsid w:val="005D652E"/>
    <w:rsid w:val="005E3327"/>
    <w:rsid w:val="005F094A"/>
    <w:rsid w:val="005F33AA"/>
    <w:rsid w:val="005F5861"/>
    <w:rsid w:val="00605068"/>
    <w:rsid w:val="0060540B"/>
    <w:rsid w:val="0060556D"/>
    <w:rsid w:val="006275FD"/>
    <w:rsid w:val="00630AA1"/>
    <w:rsid w:val="00632982"/>
    <w:rsid w:val="00635C7B"/>
    <w:rsid w:val="0064070B"/>
    <w:rsid w:val="00644C77"/>
    <w:rsid w:val="00651A56"/>
    <w:rsid w:val="00663C32"/>
    <w:rsid w:val="00665918"/>
    <w:rsid w:val="00671CA8"/>
    <w:rsid w:val="00672451"/>
    <w:rsid w:val="006E4484"/>
    <w:rsid w:val="006E4DEB"/>
    <w:rsid w:val="006F2800"/>
    <w:rsid w:val="006F6BEE"/>
    <w:rsid w:val="00715DD1"/>
    <w:rsid w:val="00720BCF"/>
    <w:rsid w:val="00727F33"/>
    <w:rsid w:val="00737C0D"/>
    <w:rsid w:val="00740CDF"/>
    <w:rsid w:val="00746DD7"/>
    <w:rsid w:val="00756807"/>
    <w:rsid w:val="00756E68"/>
    <w:rsid w:val="00761D6E"/>
    <w:rsid w:val="0076200F"/>
    <w:rsid w:val="00764ACF"/>
    <w:rsid w:val="007701A0"/>
    <w:rsid w:val="007722FD"/>
    <w:rsid w:val="00781F2A"/>
    <w:rsid w:val="007843DD"/>
    <w:rsid w:val="007A375F"/>
    <w:rsid w:val="007C2B37"/>
    <w:rsid w:val="007C3AB7"/>
    <w:rsid w:val="007C4E99"/>
    <w:rsid w:val="007D20C8"/>
    <w:rsid w:val="007D2457"/>
    <w:rsid w:val="007D24F2"/>
    <w:rsid w:val="007D68F8"/>
    <w:rsid w:val="007E3F58"/>
    <w:rsid w:val="007E4F2E"/>
    <w:rsid w:val="0080698C"/>
    <w:rsid w:val="0081166A"/>
    <w:rsid w:val="00825139"/>
    <w:rsid w:val="00852CCB"/>
    <w:rsid w:val="00854E29"/>
    <w:rsid w:val="00861035"/>
    <w:rsid w:val="00865CA4"/>
    <w:rsid w:val="0088516F"/>
    <w:rsid w:val="008A14BD"/>
    <w:rsid w:val="008A34D7"/>
    <w:rsid w:val="008B5D48"/>
    <w:rsid w:val="008C51BD"/>
    <w:rsid w:val="008D08DD"/>
    <w:rsid w:val="008D22F2"/>
    <w:rsid w:val="008D4A1A"/>
    <w:rsid w:val="008D5AA6"/>
    <w:rsid w:val="008E0A48"/>
    <w:rsid w:val="008F09A5"/>
    <w:rsid w:val="008F174A"/>
    <w:rsid w:val="008F4086"/>
    <w:rsid w:val="00913DFE"/>
    <w:rsid w:val="009165CF"/>
    <w:rsid w:val="009246EB"/>
    <w:rsid w:val="00940C77"/>
    <w:rsid w:val="0094279F"/>
    <w:rsid w:val="0094786A"/>
    <w:rsid w:val="0095684E"/>
    <w:rsid w:val="00964BCC"/>
    <w:rsid w:val="009658A3"/>
    <w:rsid w:val="00965D08"/>
    <w:rsid w:val="0097799D"/>
    <w:rsid w:val="00986600"/>
    <w:rsid w:val="009A5A6D"/>
    <w:rsid w:val="009B59CE"/>
    <w:rsid w:val="009B5CA8"/>
    <w:rsid w:val="009D6BEF"/>
    <w:rsid w:val="009D7839"/>
    <w:rsid w:val="009F58EA"/>
    <w:rsid w:val="009F5E5E"/>
    <w:rsid w:val="00A12009"/>
    <w:rsid w:val="00A127BD"/>
    <w:rsid w:val="00A2262B"/>
    <w:rsid w:val="00A33B76"/>
    <w:rsid w:val="00A60BEE"/>
    <w:rsid w:val="00A748C4"/>
    <w:rsid w:val="00A81391"/>
    <w:rsid w:val="00A830A6"/>
    <w:rsid w:val="00AA5084"/>
    <w:rsid w:val="00AA5257"/>
    <w:rsid w:val="00AB0617"/>
    <w:rsid w:val="00AB1E5D"/>
    <w:rsid w:val="00AB50C0"/>
    <w:rsid w:val="00AC1EF2"/>
    <w:rsid w:val="00AC6E48"/>
    <w:rsid w:val="00AD48FB"/>
    <w:rsid w:val="00AE3183"/>
    <w:rsid w:val="00AF64A9"/>
    <w:rsid w:val="00B00297"/>
    <w:rsid w:val="00B03BF8"/>
    <w:rsid w:val="00B11978"/>
    <w:rsid w:val="00B119FA"/>
    <w:rsid w:val="00B21970"/>
    <w:rsid w:val="00B25B9E"/>
    <w:rsid w:val="00B26B51"/>
    <w:rsid w:val="00B33BC7"/>
    <w:rsid w:val="00B35B2C"/>
    <w:rsid w:val="00B40E6C"/>
    <w:rsid w:val="00B4435E"/>
    <w:rsid w:val="00B50704"/>
    <w:rsid w:val="00B5143E"/>
    <w:rsid w:val="00B6331C"/>
    <w:rsid w:val="00B64306"/>
    <w:rsid w:val="00B70C57"/>
    <w:rsid w:val="00B75AD4"/>
    <w:rsid w:val="00B7611E"/>
    <w:rsid w:val="00B94344"/>
    <w:rsid w:val="00BA564B"/>
    <w:rsid w:val="00BA58C9"/>
    <w:rsid w:val="00BB5C0A"/>
    <w:rsid w:val="00BB6964"/>
    <w:rsid w:val="00BD151E"/>
    <w:rsid w:val="00BD555D"/>
    <w:rsid w:val="00BD7F43"/>
    <w:rsid w:val="00BF172F"/>
    <w:rsid w:val="00C01BE1"/>
    <w:rsid w:val="00C17429"/>
    <w:rsid w:val="00C260CC"/>
    <w:rsid w:val="00C42188"/>
    <w:rsid w:val="00C80472"/>
    <w:rsid w:val="00C82945"/>
    <w:rsid w:val="00C82ED8"/>
    <w:rsid w:val="00C95AD2"/>
    <w:rsid w:val="00CA3744"/>
    <w:rsid w:val="00CC2A28"/>
    <w:rsid w:val="00CC457E"/>
    <w:rsid w:val="00CD6DA6"/>
    <w:rsid w:val="00CE3BEB"/>
    <w:rsid w:val="00CF5C62"/>
    <w:rsid w:val="00D0414D"/>
    <w:rsid w:val="00D11747"/>
    <w:rsid w:val="00D13D4E"/>
    <w:rsid w:val="00D174D2"/>
    <w:rsid w:val="00D26DEF"/>
    <w:rsid w:val="00D60C82"/>
    <w:rsid w:val="00D62442"/>
    <w:rsid w:val="00D717C4"/>
    <w:rsid w:val="00D84BAF"/>
    <w:rsid w:val="00DA054A"/>
    <w:rsid w:val="00DA21B1"/>
    <w:rsid w:val="00DB62E2"/>
    <w:rsid w:val="00DB6FDC"/>
    <w:rsid w:val="00DB7FD3"/>
    <w:rsid w:val="00DF1399"/>
    <w:rsid w:val="00E031A9"/>
    <w:rsid w:val="00E052B5"/>
    <w:rsid w:val="00E14B85"/>
    <w:rsid w:val="00E26091"/>
    <w:rsid w:val="00E328BC"/>
    <w:rsid w:val="00E728B7"/>
    <w:rsid w:val="00E74CFE"/>
    <w:rsid w:val="00E85156"/>
    <w:rsid w:val="00E87314"/>
    <w:rsid w:val="00E96E45"/>
    <w:rsid w:val="00EA3050"/>
    <w:rsid w:val="00EB2EF1"/>
    <w:rsid w:val="00EB470A"/>
    <w:rsid w:val="00EC1F6D"/>
    <w:rsid w:val="00EC6B68"/>
    <w:rsid w:val="00EC7178"/>
    <w:rsid w:val="00ED7521"/>
    <w:rsid w:val="00EE7C51"/>
    <w:rsid w:val="00EF1F47"/>
    <w:rsid w:val="00F02E47"/>
    <w:rsid w:val="00F03F71"/>
    <w:rsid w:val="00F11AE8"/>
    <w:rsid w:val="00F243E5"/>
    <w:rsid w:val="00F33A19"/>
    <w:rsid w:val="00F4285F"/>
    <w:rsid w:val="00F4332B"/>
    <w:rsid w:val="00F45706"/>
    <w:rsid w:val="00F51D1A"/>
    <w:rsid w:val="00F51F76"/>
    <w:rsid w:val="00F60D2E"/>
    <w:rsid w:val="00F61B5F"/>
    <w:rsid w:val="00F701C7"/>
    <w:rsid w:val="00F75EB1"/>
    <w:rsid w:val="00F85196"/>
    <w:rsid w:val="00F916CA"/>
    <w:rsid w:val="00F93FBD"/>
    <w:rsid w:val="00F95377"/>
    <w:rsid w:val="00F97B36"/>
    <w:rsid w:val="00FA0DA6"/>
    <w:rsid w:val="00FA219D"/>
    <w:rsid w:val="00FB0CE1"/>
    <w:rsid w:val="00FB6F9E"/>
    <w:rsid w:val="00FC32B0"/>
    <w:rsid w:val="00FD49C8"/>
    <w:rsid w:val="00FD53B3"/>
    <w:rsid w:val="00FD6C9B"/>
    <w:rsid w:val="00FE7AEC"/>
    <w:rsid w:val="00FF2A12"/>
    <w:rsid w:val="54CF8D7F"/>
  </w:rsids>
  <m:mathPr>
    <m:mathFont m:val="Cambria Math"/>
    <m:brkBin m:val="before"/>
    <m:brkBinSub m:val="--"/>
    <m:smallFrac m:val="0"/>
    <m:dispDef/>
    <m:lMargin m:val="0"/>
    <m:rMargin m:val="0"/>
    <m:defJc m:val="centerGroup"/>
    <m:wrapIndent m:val="1440"/>
    <m:intLim m:val="subSup"/>
    <m:naryLim m:val="undOvr"/>
  </m:mathPr>
  <w:themeFontLang w:val="es-P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FDD8E"/>
  <w15:docId w15:val="{518FBDB7-D2E5-4B29-9D32-F1DC2DBA5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97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139"/>
    <w:pPr>
      <w:tabs>
        <w:tab w:val="center" w:pos="4680"/>
        <w:tab w:val="right" w:pos="9360"/>
      </w:tabs>
    </w:pPr>
  </w:style>
  <w:style w:type="character" w:customStyle="1" w:styleId="HeaderChar">
    <w:name w:val="Header Char"/>
    <w:basedOn w:val="DefaultParagraphFont"/>
    <w:link w:val="Header"/>
    <w:uiPriority w:val="99"/>
    <w:rsid w:val="00825139"/>
  </w:style>
  <w:style w:type="paragraph" w:styleId="Footer">
    <w:name w:val="footer"/>
    <w:basedOn w:val="Normal"/>
    <w:link w:val="FooterChar"/>
    <w:uiPriority w:val="99"/>
    <w:unhideWhenUsed/>
    <w:rsid w:val="00825139"/>
    <w:pPr>
      <w:tabs>
        <w:tab w:val="center" w:pos="4680"/>
        <w:tab w:val="right" w:pos="9360"/>
      </w:tabs>
    </w:pPr>
  </w:style>
  <w:style w:type="character" w:customStyle="1" w:styleId="FooterChar">
    <w:name w:val="Footer Char"/>
    <w:basedOn w:val="DefaultParagraphFont"/>
    <w:link w:val="Footer"/>
    <w:uiPriority w:val="99"/>
    <w:rsid w:val="00825139"/>
  </w:style>
  <w:style w:type="paragraph" w:styleId="BalloonText">
    <w:name w:val="Balloon Text"/>
    <w:basedOn w:val="Normal"/>
    <w:link w:val="BalloonTextChar"/>
    <w:uiPriority w:val="99"/>
    <w:semiHidden/>
    <w:unhideWhenUsed/>
    <w:rsid w:val="00825139"/>
    <w:rPr>
      <w:rFonts w:ascii="Tahoma" w:hAnsi="Tahoma" w:cs="Tahoma"/>
      <w:sz w:val="16"/>
      <w:szCs w:val="16"/>
    </w:rPr>
  </w:style>
  <w:style w:type="character" w:customStyle="1" w:styleId="BalloonTextChar">
    <w:name w:val="Balloon Text Char"/>
    <w:basedOn w:val="DefaultParagraphFont"/>
    <w:link w:val="BalloonText"/>
    <w:uiPriority w:val="99"/>
    <w:semiHidden/>
    <w:rsid w:val="00825139"/>
    <w:rPr>
      <w:rFonts w:ascii="Tahoma" w:hAnsi="Tahoma" w:cs="Tahoma"/>
      <w:sz w:val="16"/>
      <w:szCs w:val="16"/>
    </w:rPr>
  </w:style>
  <w:style w:type="character" w:styleId="Hyperlink">
    <w:name w:val="Hyperlink"/>
    <w:basedOn w:val="DefaultParagraphFont"/>
    <w:uiPriority w:val="99"/>
    <w:unhideWhenUsed/>
    <w:rsid w:val="00C95AD2"/>
    <w:rPr>
      <w:color w:val="0000FF" w:themeColor="hyperlink"/>
      <w:u w:val="single"/>
    </w:rPr>
  </w:style>
  <w:style w:type="paragraph" w:styleId="ListParagraph">
    <w:name w:val="List Paragraph"/>
    <w:basedOn w:val="Normal"/>
    <w:uiPriority w:val="34"/>
    <w:qFormat/>
    <w:rsid w:val="00B35B2C"/>
    <w:pPr>
      <w:ind w:left="720"/>
      <w:contextualSpacing/>
    </w:pPr>
  </w:style>
  <w:style w:type="character" w:styleId="UnresolvedMention">
    <w:name w:val="Unresolved Mention"/>
    <w:basedOn w:val="DefaultParagraphFont"/>
    <w:uiPriority w:val="99"/>
    <w:semiHidden/>
    <w:unhideWhenUsed/>
    <w:rsid w:val="00480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1841">
      <w:bodyDiv w:val="1"/>
      <w:marLeft w:val="0"/>
      <w:marRight w:val="0"/>
      <w:marTop w:val="0"/>
      <w:marBottom w:val="0"/>
      <w:divBdr>
        <w:top w:val="none" w:sz="0" w:space="0" w:color="auto"/>
        <w:left w:val="none" w:sz="0" w:space="0" w:color="auto"/>
        <w:bottom w:val="none" w:sz="0" w:space="0" w:color="auto"/>
        <w:right w:val="none" w:sz="0" w:space="0" w:color="auto"/>
      </w:divBdr>
    </w:div>
    <w:div w:id="984630219">
      <w:bodyDiv w:val="1"/>
      <w:marLeft w:val="0"/>
      <w:marRight w:val="0"/>
      <w:marTop w:val="0"/>
      <w:marBottom w:val="0"/>
      <w:divBdr>
        <w:top w:val="none" w:sz="0" w:space="0" w:color="auto"/>
        <w:left w:val="none" w:sz="0" w:space="0" w:color="auto"/>
        <w:bottom w:val="none" w:sz="0" w:space="0" w:color="auto"/>
        <w:right w:val="none" w:sz="0" w:space="0" w:color="auto"/>
      </w:divBdr>
      <w:divsChild>
        <w:div w:id="26832920">
          <w:marLeft w:val="0"/>
          <w:marRight w:val="0"/>
          <w:marTop w:val="0"/>
          <w:marBottom w:val="225"/>
          <w:divBdr>
            <w:top w:val="none" w:sz="0" w:space="0" w:color="auto"/>
            <w:left w:val="none" w:sz="0" w:space="0" w:color="auto"/>
            <w:bottom w:val="none" w:sz="0" w:space="0" w:color="auto"/>
            <w:right w:val="none" w:sz="0" w:space="0" w:color="auto"/>
          </w:divBdr>
        </w:div>
        <w:div w:id="59519122">
          <w:marLeft w:val="0"/>
          <w:marRight w:val="0"/>
          <w:marTop w:val="0"/>
          <w:marBottom w:val="225"/>
          <w:divBdr>
            <w:top w:val="none" w:sz="0" w:space="0" w:color="auto"/>
            <w:left w:val="none" w:sz="0" w:space="0" w:color="auto"/>
            <w:bottom w:val="none" w:sz="0" w:space="0" w:color="auto"/>
            <w:right w:val="none" w:sz="0" w:space="0" w:color="auto"/>
          </w:divBdr>
        </w:div>
        <w:div w:id="72243807">
          <w:marLeft w:val="0"/>
          <w:marRight w:val="0"/>
          <w:marTop w:val="0"/>
          <w:marBottom w:val="225"/>
          <w:divBdr>
            <w:top w:val="none" w:sz="0" w:space="0" w:color="auto"/>
            <w:left w:val="none" w:sz="0" w:space="0" w:color="auto"/>
            <w:bottom w:val="none" w:sz="0" w:space="0" w:color="auto"/>
            <w:right w:val="none" w:sz="0" w:space="0" w:color="auto"/>
          </w:divBdr>
        </w:div>
        <w:div w:id="190194055">
          <w:marLeft w:val="0"/>
          <w:marRight w:val="0"/>
          <w:marTop w:val="0"/>
          <w:marBottom w:val="0"/>
          <w:divBdr>
            <w:top w:val="none" w:sz="0" w:space="0" w:color="auto"/>
            <w:left w:val="none" w:sz="0" w:space="0" w:color="auto"/>
            <w:bottom w:val="none" w:sz="0" w:space="0" w:color="auto"/>
            <w:right w:val="none" w:sz="0" w:space="0" w:color="auto"/>
          </w:divBdr>
        </w:div>
        <w:div w:id="226457956">
          <w:marLeft w:val="0"/>
          <w:marRight w:val="0"/>
          <w:marTop w:val="0"/>
          <w:marBottom w:val="225"/>
          <w:divBdr>
            <w:top w:val="none" w:sz="0" w:space="0" w:color="auto"/>
            <w:left w:val="none" w:sz="0" w:space="0" w:color="auto"/>
            <w:bottom w:val="none" w:sz="0" w:space="0" w:color="auto"/>
            <w:right w:val="none" w:sz="0" w:space="0" w:color="auto"/>
          </w:divBdr>
        </w:div>
        <w:div w:id="257326500">
          <w:marLeft w:val="0"/>
          <w:marRight w:val="0"/>
          <w:marTop w:val="0"/>
          <w:marBottom w:val="225"/>
          <w:divBdr>
            <w:top w:val="none" w:sz="0" w:space="0" w:color="auto"/>
            <w:left w:val="none" w:sz="0" w:space="0" w:color="auto"/>
            <w:bottom w:val="none" w:sz="0" w:space="0" w:color="auto"/>
            <w:right w:val="none" w:sz="0" w:space="0" w:color="auto"/>
          </w:divBdr>
        </w:div>
        <w:div w:id="287247823">
          <w:marLeft w:val="0"/>
          <w:marRight w:val="0"/>
          <w:marTop w:val="0"/>
          <w:marBottom w:val="0"/>
          <w:divBdr>
            <w:top w:val="none" w:sz="0" w:space="0" w:color="auto"/>
            <w:left w:val="none" w:sz="0" w:space="0" w:color="auto"/>
            <w:bottom w:val="none" w:sz="0" w:space="0" w:color="auto"/>
            <w:right w:val="none" w:sz="0" w:space="0" w:color="auto"/>
          </w:divBdr>
        </w:div>
        <w:div w:id="408236352">
          <w:marLeft w:val="0"/>
          <w:marRight w:val="0"/>
          <w:marTop w:val="0"/>
          <w:marBottom w:val="225"/>
          <w:divBdr>
            <w:top w:val="none" w:sz="0" w:space="0" w:color="auto"/>
            <w:left w:val="none" w:sz="0" w:space="0" w:color="auto"/>
            <w:bottom w:val="none" w:sz="0" w:space="0" w:color="auto"/>
            <w:right w:val="none" w:sz="0" w:space="0" w:color="auto"/>
          </w:divBdr>
        </w:div>
        <w:div w:id="413472602">
          <w:marLeft w:val="0"/>
          <w:marRight w:val="0"/>
          <w:marTop w:val="0"/>
          <w:marBottom w:val="0"/>
          <w:divBdr>
            <w:top w:val="none" w:sz="0" w:space="0" w:color="auto"/>
            <w:left w:val="none" w:sz="0" w:space="0" w:color="auto"/>
            <w:bottom w:val="none" w:sz="0" w:space="0" w:color="auto"/>
            <w:right w:val="none" w:sz="0" w:space="0" w:color="auto"/>
          </w:divBdr>
        </w:div>
        <w:div w:id="474303333">
          <w:marLeft w:val="0"/>
          <w:marRight w:val="0"/>
          <w:marTop w:val="0"/>
          <w:marBottom w:val="225"/>
          <w:divBdr>
            <w:top w:val="none" w:sz="0" w:space="0" w:color="auto"/>
            <w:left w:val="none" w:sz="0" w:space="0" w:color="auto"/>
            <w:bottom w:val="none" w:sz="0" w:space="0" w:color="auto"/>
            <w:right w:val="none" w:sz="0" w:space="0" w:color="auto"/>
          </w:divBdr>
        </w:div>
        <w:div w:id="490220972">
          <w:marLeft w:val="0"/>
          <w:marRight w:val="0"/>
          <w:marTop w:val="0"/>
          <w:marBottom w:val="0"/>
          <w:divBdr>
            <w:top w:val="none" w:sz="0" w:space="0" w:color="auto"/>
            <w:left w:val="none" w:sz="0" w:space="0" w:color="auto"/>
            <w:bottom w:val="none" w:sz="0" w:space="0" w:color="auto"/>
            <w:right w:val="none" w:sz="0" w:space="0" w:color="auto"/>
          </w:divBdr>
        </w:div>
        <w:div w:id="577595869">
          <w:marLeft w:val="0"/>
          <w:marRight w:val="0"/>
          <w:marTop w:val="0"/>
          <w:marBottom w:val="225"/>
          <w:divBdr>
            <w:top w:val="none" w:sz="0" w:space="0" w:color="auto"/>
            <w:left w:val="none" w:sz="0" w:space="0" w:color="auto"/>
            <w:bottom w:val="none" w:sz="0" w:space="0" w:color="auto"/>
            <w:right w:val="none" w:sz="0" w:space="0" w:color="auto"/>
          </w:divBdr>
        </w:div>
        <w:div w:id="605575424">
          <w:marLeft w:val="0"/>
          <w:marRight w:val="0"/>
          <w:marTop w:val="0"/>
          <w:marBottom w:val="225"/>
          <w:divBdr>
            <w:top w:val="none" w:sz="0" w:space="0" w:color="auto"/>
            <w:left w:val="none" w:sz="0" w:space="0" w:color="auto"/>
            <w:bottom w:val="none" w:sz="0" w:space="0" w:color="auto"/>
            <w:right w:val="none" w:sz="0" w:space="0" w:color="auto"/>
          </w:divBdr>
        </w:div>
        <w:div w:id="856120906">
          <w:marLeft w:val="0"/>
          <w:marRight w:val="0"/>
          <w:marTop w:val="0"/>
          <w:marBottom w:val="0"/>
          <w:divBdr>
            <w:top w:val="none" w:sz="0" w:space="0" w:color="auto"/>
            <w:left w:val="none" w:sz="0" w:space="0" w:color="auto"/>
            <w:bottom w:val="none" w:sz="0" w:space="0" w:color="auto"/>
            <w:right w:val="none" w:sz="0" w:space="0" w:color="auto"/>
          </w:divBdr>
        </w:div>
        <w:div w:id="910426564">
          <w:marLeft w:val="0"/>
          <w:marRight w:val="0"/>
          <w:marTop w:val="0"/>
          <w:marBottom w:val="225"/>
          <w:divBdr>
            <w:top w:val="none" w:sz="0" w:space="0" w:color="auto"/>
            <w:left w:val="none" w:sz="0" w:space="0" w:color="auto"/>
            <w:bottom w:val="none" w:sz="0" w:space="0" w:color="auto"/>
            <w:right w:val="none" w:sz="0" w:space="0" w:color="auto"/>
          </w:divBdr>
        </w:div>
        <w:div w:id="936600813">
          <w:marLeft w:val="0"/>
          <w:marRight w:val="0"/>
          <w:marTop w:val="0"/>
          <w:marBottom w:val="225"/>
          <w:divBdr>
            <w:top w:val="none" w:sz="0" w:space="0" w:color="auto"/>
            <w:left w:val="none" w:sz="0" w:space="0" w:color="auto"/>
            <w:bottom w:val="none" w:sz="0" w:space="0" w:color="auto"/>
            <w:right w:val="none" w:sz="0" w:space="0" w:color="auto"/>
          </w:divBdr>
        </w:div>
        <w:div w:id="943072162">
          <w:marLeft w:val="0"/>
          <w:marRight w:val="0"/>
          <w:marTop w:val="0"/>
          <w:marBottom w:val="0"/>
          <w:divBdr>
            <w:top w:val="none" w:sz="0" w:space="0" w:color="auto"/>
            <w:left w:val="none" w:sz="0" w:space="0" w:color="auto"/>
            <w:bottom w:val="none" w:sz="0" w:space="0" w:color="auto"/>
            <w:right w:val="none" w:sz="0" w:space="0" w:color="auto"/>
          </w:divBdr>
        </w:div>
        <w:div w:id="968587547">
          <w:marLeft w:val="0"/>
          <w:marRight w:val="0"/>
          <w:marTop w:val="0"/>
          <w:marBottom w:val="0"/>
          <w:divBdr>
            <w:top w:val="none" w:sz="0" w:space="0" w:color="auto"/>
            <w:left w:val="none" w:sz="0" w:space="0" w:color="auto"/>
            <w:bottom w:val="none" w:sz="0" w:space="0" w:color="auto"/>
            <w:right w:val="none" w:sz="0" w:space="0" w:color="auto"/>
          </w:divBdr>
        </w:div>
        <w:div w:id="1051806752">
          <w:marLeft w:val="0"/>
          <w:marRight w:val="0"/>
          <w:marTop w:val="0"/>
          <w:marBottom w:val="0"/>
          <w:divBdr>
            <w:top w:val="none" w:sz="0" w:space="0" w:color="auto"/>
            <w:left w:val="none" w:sz="0" w:space="0" w:color="auto"/>
            <w:bottom w:val="none" w:sz="0" w:space="0" w:color="auto"/>
            <w:right w:val="none" w:sz="0" w:space="0" w:color="auto"/>
          </w:divBdr>
        </w:div>
        <w:div w:id="1177188431">
          <w:marLeft w:val="0"/>
          <w:marRight w:val="0"/>
          <w:marTop w:val="0"/>
          <w:marBottom w:val="0"/>
          <w:divBdr>
            <w:top w:val="none" w:sz="0" w:space="0" w:color="auto"/>
            <w:left w:val="none" w:sz="0" w:space="0" w:color="auto"/>
            <w:bottom w:val="none" w:sz="0" w:space="0" w:color="auto"/>
            <w:right w:val="none" w:sz="0" w:space="0" w:color="auto"/>
          </w:divBdr>
        </w:div>
        <w:div w:id="1320306004">
          <w:marLeft w:val="0"/>
          <w:marRight w:val="0"/>
          <w:marTop w:val="0"/>
          <w:marBottom w:val="225"/>
          <w:divBdr>
            <w:top w:val="none" w:sz="0" w:space="0" w:color="auto"/>
            <w:left w:val="none" w:sz="0" w:space="0" w:color="auto"/>
            <w:bottom w:val="none" w:sz="0" w:space="0" w:color="auto"/>
            <w:right w:val="none" w:sz="0" w:space="0" w:color="auto"/>
          </w:divBdr>
        </w:div>
        <w:div w:id="1509322584">
          <w:marLeft w:val="0"/>
          <w:marRight w:val="0"/>
          <w:marTop w:val="0"/>
          <w:marBottom w:val="225"/>
          <w:divBdr>
            <w:top w:val="none" w:sz="0" w:space="0" w:color="auto"/>
            <w:left w:val="none" w:sz="0" w:space="0" w:color="auto"/>
            <w:bottom w:val="none" w:sz="0" w:space="0" w:color="auto"/>
            <w:right w:val="none" w:sz="0" w:space="0" w:color="auto"/>
          </w:divBdr>
        </w:div>
        <w:div w:id="1693529168">
          <w:marLeft w:val="0"/>
          <w:marRight w:val="0"/>
          <w:marTop w:val="0"/>
          <w:marBottom w:val="0"/>
          <w:divBdr>
            <w:top w:val="none" w:sz="0" w:space="0" w:color="auto"/>
            <w:left w:val="none" w:sz="0" w:space="0" w:color="auto"/>
            <w:bottom w:val="none" w:sz="0" w:space="0" w:color="auto"/>
            <w:right w:val="none" w:sz="0" w:space="0" w:color="auto"/>
          </w:divBdr>
        </w:div>
        <w:div w:id="1701322587">
          <w:marLeft w:val="0"/>
          <w:marRight w:val="0"/>
          <w:marTop w:val="0"/>
          <w:marBottom w:val="225"/>
          <w:divBdr>
            <w:top w:val="none" w:sz="0" w:space="0" w:color="auto"/>
            <w:left w:val="none" w:sz="0" w:space="0" w:color="auto"/>
            <w:bottom w:val="none" w:sz="0" w:space="0" w:color="auto"/>
            <w:right w:val="none" w:sz="0" w:space="0" w:color="auto"/>
          </w:divBdr>
        </w:div>
        <w:div w:id="1731146772">
          <w:marLeft w:val="0"/>
          <w:marRight w:val="0"/>
          <w:marTop w:val="0"/>
          <w:marBottom w:val="0"/>
          <w:divBdr>
            <w:top w:val="none" w:sz="0" w:space="0" w:color="auto"/>
            <w:left w:val="none" w:sz="0" w:space="0" w:color="auto"/>
            <w:bottom w:val="none" w:sz="0" w:space="0" w:color="auto"/>
            <w:right w:val="none" w:sz="0" w:space="0" w:color="auto"/>
          </w:divBdr>
        </w:div>
        <w:div w:id="1749185341">
          <w:marLeft w:val="0"/>
          <w:marRight w:val="0"/>
          <w:marTop w:val="0"/>
          <w:marBottom w:val="0"/>
          <w:divBdr>
            <w:top w:val="none" w:sz="0" w:space="0" w:color="auto"/>
            <w:left w:val="none" w:sz="0" w:space="0" w:color="auto"/>
            <w:bottom w:val="none" w:sz="0" w:space="0" w:color="auto"/>
            <w:right w:val="none" w:sz="0" w:space="0" w:color="auto"/>
          </w:divBdr>
        </w:div>
        <w:div w:id="1758747790">
          <w:marLeft w:val="0"/>
          <w:marRight w:val="0"/>
          <w:marTop w:val="0"/>
          <w:marBottom w:val="225"/>
          <w:divBdr>
            <w:top w:val="none" w:sz="0" w:space="0" w:color="auto"/>
            <w:left w:val="none" w:sz="0" w:space="0" w:color="auto"/>
            <w:bottom w:val="none" w:sz="0" w:space="0" w:color="auto"/>
            <w:right w:val="none" w:sz="0" w:space="0" w:color="auto"/>
          </w:divBdr>
        </w:div>
        <w:div w:id="1851992897">
          <w:marLeft w:val="0"/>
          <w:marRight w:val="0"/>
          <w:marTop w:val="0"/>
          <w:marBottom w:val="0"/>
          <w:divBdr>
            <w:top w:val="none" w:sz="0" w:space="0" w:color="auto"/>
            <w:left w:val="none" w:sz="0" w:space="0" w:color="auto"/>
            <w:bottom w:val="none" w:sz="0" w:space="0" w:color="auto"/>
            <w:right w:val="none" w:sz="0" w:space="0" w:color="auto"/>
          </w:divBdr>
        </w:div>
        <w:div w:id="1858494847">
          <w:marLeft w:val="0"/>
          <w:marRight w:val="0"/>
          <w:marTop w:val="0"/>
          <w:marBottom w:val="225"/>
          <w:divBdr>
            <w:top w:val="none" w:sz="0" w:space="0" w:color="auto"/>
            <w:left w:val="none" w:sz="0" w:space="0" w:color="auto"/>
            <w:bottom w:val="none" w:sz="0" w:space="0" w:color="auto"/>
            <w:right w:val="none" w:sz="0" w:space="0" w:color="auto"/>
          </w:divBdr>
        </w:div>
        <w:div w:id="1859462951">
          <w:marLeft w:val="0"/>
          <w:marRight w:val="0"/>
          <w:marTop w:val="0"/>
          <w:marBottom w:val="0"/>
          <w:divBdr>
            <w:top w:val="none" w:sz="0" w:space="0" w:color="auto"/>
            <w:left w:val="none" w:sz="0" w:space="0" w:color="auto"/>
            <w:bottom w:val="none" w:sz="0" w:space="0" w:color="auto"/>
            <w:right w:val="none" w:sz="0" w:space="0" w:color="auto"/>
          </w:divBdr>
        </w:div>
        <w:div w:id="1891843567">
          <w:marLeft w:val="0"/>
          <w:marRight w:val="0"/>
          <w:marTop w:val="0"/>
          <w:marBottom w:val="0"/>
          <w:divBdr>
            <w:top w:val="none" w:sz="0" w:space="0" w:color="auto"/>
            <w:left w:val="none" w:sz="0" w:space="0" w:color="auto"/>
            <w:bottom w:val="none" w:sz="0" w:space="0" w:color="auto"/>
            <w:right w:val="none" w:sz="0" w:space="0" w:color="auto"/>
          </w:divBdr>
        </w:div>
        <w:div w:id="1895726822">
          <w:marLeft w:val="0"/>
          <w:marRight w:val="0"/>
          <w:marTop w:val="0"/>
          <w:marBottom w:val="0"/>
          <w:divBdr>
            <w:top w:val="none" w:sz="0" w:space="0" w:color="auto"/>
            <w:left w:val="none" w:sz="0" w:space="0" w:color="auto"/>
            <w:bottom w:val="none" w:sz="0" w:space="0" w:color="auto"/>
            <w:right w:val="none" w:sz="0" w:space="0" w:color="auto"/>
          </w:divBdr>
        </w:div>
        <w:div w:id="1926381348">
          <w:marLeft w:val="0"/>
          <w:marRight w:val="0"/>
          <w:marTop w:val="0"/>
          <w:marBottom w:val="0"/>
          <w:divBdr>
            <w:top w:val="none" w:sz="0" w:space="0" w:color="auto"/>
            <w:left w:val="none" w:sz="0" w:space="0" w:color="auto"/>
            <w:bottom w:val="none" w:sz="0" w:space="0" w:color="auto"/>
            <w:right w:val="none" w:sz="0" w:space="0" w:color="auto"/>
          </w:divBdr>
        </w:div>
        <w:div w:id="2010055755">
          <w:marLeft w:val="0"/>
          <w:marRight w:val="0"/>
          <w:marTop w:val="0"/>
          <w:marBottom w:val="225"/>
          <w:divBdr>
            <w:top w:val="none" w:sz="0" w:space="0" w:color="auto"/>
            <w:left w:val="none" w:sz="0" w:space="0" w:color="auto"/>
            <w:bottom w:val="none" w:sz="0" w:space="0" w:color="auto"/>
            <w:right w:val="none" w:sz="0" w:space="0" w:color="auto"/>
          </w:divBdr>
        </w:div>
        <w:div w:id="2061858128">
          <w:marLeft w:val="0"/>
          <w:marRight w:val="0"/>
          <w:marTop w:val="0"/>
          <w:marBottom w:val="225"/>
          <w:divBdr>
            <w:top w:val="none" w:sz="0" w:space="0" w:color="auto"/>
            <w:left w:val="none" w:sz="0" w:space="0" w:color="auto"/>
            <w:bottom w:val="none" w:sz="0" w:space="0" w:color="auto"/>
            <w:right w:val="none" w:sz="0" w:space="0" w:color="auto"/>
          </w:divBdr>
        </w:div>
        <w:div w:id="2076585567">
          <w:marLeft w:val="0"/>
          <w:marRight w:val="0"/>
          <w:marTop w:val="0"/>
          <w:marBottom w:val="0"/>
          <w:divBdr>
            <w:top w:val="none" w:sz="0" w:space="0" w:color="auto"/>
            <w:left w:val="none" w:sz="0" w:space="0" w:color="auto"/>
            <w:bottom w:val="none" w:sz="0" w:space="0" w:color="auto"/>
            <w:right w:val="none" w:sz="0" w:space="0" w:color="auto"/>
          </w:divBdr>
        </w:div>
      </w:divsChild>
    </w:div>
    <w:div w:id="1609118126">
      <w:bodyDiv w:val="1"/>
      <w:marLeft w:val="0"/>
      <w:marRight w:val="0"/>
      <w:marTop w:val="0"/>
      <w:marBottom w:val="0"/>
      <w:divBdr>
        <w:top w:val="none" w:sz="0" w:space="0" w:color="auto"/>
        <w:left w:val="none" w:sz="0" w:space="0" w:color="auto"/>
        <w:bottom w:val="none" w:sz="0" w:space="0" w:color="auto"/>
        <w:right w:val="none" w:sz="0" w:space="0" w:color="auto"/>
      </w:divBdr>
    </w:div>
    <w:div w:id="177420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virtualogp.pr.gov/ogp/Bvirtual/leyesreferencia/PDF/2020/0101-2026.pdf" TargetMode="External"/><Relationship Id="rId18" Type="http://schemas.openxmlformats.org/officeDocument/2006/relationships/hyperlink" Target="https://bvirtualogp.pr.gov/ogp/Bvirtual/leyesreferencia/PDF/75-2019.pdf" TargetMode="External"/><Relationship Id="rId26" Type="http://schemas.openxmlformats.org/officeDocument/2006/relationships/hyperlink" Target="https://bvirtualogp.pr.gov/ogp/Bvirtual/leyesreferencia/PDF/75-2019.pdf" TargetMode="External"/><Relationship Id="rId39" Type="http://schemas.openxmlformats.org/officeDocument/2006/relationships/hyperlink" Target="http://www.ogp.pr.gov" TargetMode="External"/><Relationship Id="rId21" Type="http://schemas.openxmlformats.org/officeDocument/2006/relationships/hyperlink" Target="https://bvirtualogp.pr.gov/ogp/Bvirtual/leyesreferencia/PDF/75-2019.pdf" TargetMode="External"/><Relationship Id="rId34" Type="http://schemas.openxmlformats.org/officeDocument/2006/relationships/hyperlink" Target="https://www.oslpr.org/" TargetMode="External"/><Relationship Id="rId42" Type="http://schemas.openxmlformats.org/officeDocument/2006/relationships/header" Target="header2.xml"/><Relationship Id="rId47" Type="http://schemas.openxmlformats.org/officeDocument/2006/relationships/customXml" Target="../customXml/item2.xml"/><Relationship Id="rId50"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virtualogp.pr.gov/ogp/Bvirtual/leyesreferencia/PDF/110-2000.pdf" TargetMode="External"/><Relationship Id="rId29" Type="http://schemas.openxmlformats.org/officeDocument/2006/relationships/hyperlink" Target="https://bvirtualogp.pr.gov/ogp/Bvirtual/leyesreferencia/PDF/75-2019.pdf" TargetMode="External"/><Relationship Id="rId11" Type="http://schemas.openxmlformats.org/officeDocument/2006/relationships/hyperlink" Target="https://bvirtualogp.pr.gov/ogp/Bvirtual/leyesreferencia/PDF/2019/0075-2019.pdf" TargetMode="External"/><Relationship Id="rId24" Type="http://schemas.openxmlformats.org/officeDocument/2006/relationships/hyperlink" Target="https://bvirtualogp.pr.gov/ogp/Bvirtual/leyesreferencia/PDF/75-2019.pdf" TargetMode="External"/><Relationship Id="rId32" Type="http://schemas.openxmlformats.org/officeDocument/2006/relationships/hyperlink" Target="https://bvirtualogp.pr.gov/ogp/Bvirtual/leyesreferencia/PDF/110-2000.pdf" TargetMode="External"/><Relationship Id="rId37" Type="http://schemas.openxmlformats.org/officeDocument/2006/relationships/hyperlink" Target="https://www.prits.pr.gov/documentos" TargetMode="External"/><Relationship Id="rId40" Type="http://schemas.openxmlformats.org/officeDocument/2006/relationships/header" Target="header1.xml"/><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bvirtualogp.pr.gov/ogp/Bvirtual/leyesreferencia/PDF/75-2019.pdf" TargetMode="External"/><Relationship Id="rId23" Type="http://schemas.openxmlformats.org/officeDocument/2006/relationships/hyperlink" Target="http://www.bvirtual.ogp.pr.gov/ogp/Bvirtual/leyesreferencia/PDF/Tecnolog%C3%ADas/229-2003/229-2003.pdf" TargetMode="External"/><Relationship Id="rId28" Type="http://schemas.openxmlformats.org/officeDocument/2006/relationships/hyperlink" Target="https://bvirtualogp.pr.gov/ogp/Bvirtual/leyesreferencia/PDF/75-2019.pdf" TargetMode="External"/><Relationship Id="rId36" Type="http://schemas.openxmlformats.org/officeDocument/2006/relationships/hyperlink" Target="https://www.estado.pr.gov/" TargetMode="External"/><Relationship Id="rId49" Type="http://schemas.openxmlformats.org/officeDocument/2006/relationships/customXml" Target="../customXml/item4.xml"/><Relationship Id="rId10" Type="http://schemas.openxmlformats.org/officeDocument/2006/relationships/hyperlink" Target="https://bvirtualogp.pr.gov/ogp/Bvirtual/leyesreferencia/PDF/2/0154-2016.pdf" TargetMode="External"/><Relationship Id="rId19" Type="http://schemas.openxmlformats.org/officeDocument/2006/relationships/hyperlink" Target="https://bvirtualogp.pr.gov/ogp/Bvirtual/leyesreferencia/PDF/75-2019.pdf" TargetMode="External"/><Relationship Id="rId31" Type="http://schemas.openxmlformats.org/officeDocument/2006/relationships/hyperlink" Target="https://bvirtualogp.pr.gov/ogp/Bvirtual/leyesreferencia/PDF/Presupuesto/147-1980/147-1980.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virtualogp.pr.gov/ogp/Bvirtual/leyesreferencia/PDF/2/0205-2012.pdf" TargetMode="External"/><Relationship Id="rId14" Type="http://schemas.openxmlformats.org/officeDocument/2006/relationships/hyperlink" Target="https://bvirtualogp.pr.gov/ogp/Bvirtual/leyesreferencia/PDF/Presupuesto/147-1980/147-1980.pdf" TargetMode="External"/><Relationship Id="rId22" Type="http://schemas.openxmlformats.org/officeDocument/2006/relationships/hyperlink" Target="https://bvirtualogp.pr.gov/ogp/Bvirtual/leyesreferencia/PDF/75-2019.pdf" TargetMode="External"/><Relationship Id="rId27" Type="http://schemas.openxmlformats.org/officeDocument/2006/relationships/hyperlink" Target="https://bvirtualogp.pr.gov/ogp/Bvirtual/leyesreferencia/PDF/75-2019.pdf" TargetMode="External"/><Relationship Id="rId30" Type="http://schemas.openxmlformats.org/officeDocument/2006/relationships/hyperlink" Target="https://bvirtualogp.pr.gov/ogp/Bvirtual/leyesreferencia/PDF/Justicia/266-2004/266-2004.pdf" TargetMode="External"/><Relationship Id="rId35" Type="http://schemas.openxmlformats.org/officeDocument/2006/relationships/hyperlink" Target="https://www.gpo.gov/" TargetMode="External"/><Relationship Id="rId43" Type="http://schemas.openxmlformats.org/officeDocument/2006/relationships/footer" Target="footer2.xml"/><Relationship Id="rId48" Type="http://schemas.openxmlformats.org/officeDocument/2006/relationships/customXml" Target="../customXml/item3.xml"/><Relationship Id="rId8" Type="http://schemas.openxmlformats.org/officeDocument/2006/relationships/hyperlink" Target="https://bvirtualogp.pr.gov/ogp/Bvirtual/leyesreferencia/PDF/2/0113-2006.pdf" TargetMode="External"/><Relationship Id="rId51" Type="http://schemas.openxmlformats.org/officeDocument/2006/relationships/customXml" Target="../customXml/item6.xml"/><Relationship Id="rId3" Type="http://schemas.openxmlformats.org/officeDocument/2006/relationships/styles" Target="styles.xml"/><Relationship Id="rId12" Type="http://schemas.openxmlformats.org/officeDocument/2006/relationships/hyperlink" Target="https://bvirtualogp.pr.gov/ogp/Bvirtual/leyesreferencia/PDF/2020/0057-2026.pdf" TargetMode="External"/><Relationship Id="rId17" Type="http://schemas.openxmlformats.org/officeDocument/2006/relationships/hyperlink" Target="https://bvirtualogp.pr.gov/ogp/Bvirtual/leyesreferencia/PDF/75-2019.pdf" TargetMode="External"/><Relationship Id="rId25" Type="http://schemas.openxmlformats.org/officeDocument/2006/relationships/hyperlink" Target="https://bvirtualogp.pr.gov/ogp/Bvirtual/leyesreferencia/PDF/75-2019.pdf" TargetMode="External"/><Relationship Id="rId33" Type="http://schemas.openxmlformats.org/officeDocument/2006/relationships/hyperlink" Target="https://ogp.pr.gov" TargetMode="External"/><Relationship Id="rId38" Type="http://schemas.openxmlformats.org/officeDocument/2006/relationships/hyperlink" Target="https://bvirtualogp.pr.gov/ogp/Bvirtual/leyesreferencia/PDF/2/0151-2004.pdf" TargetMode="External"/><Relationship Id="rId46" Type="http://schemas.openxmlformats.org/officeDocument/2006/relationships/theme" Target="theme/theme1.xml"/><Relationship Id="rId20" Type="http://schemas.openxmlformats.org/officeDocument/2006/relationships/hyperlink" Target="https://bvirtualogp.pr.gov/ogp/Bvirtual/leyesreferencia/PDF/75-2019.pdf"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ogp.pr.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ogp.pr.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347741189A498EAC19BCFC9A1845CE"/>
        <w:category>
          <w:name w:val="General"/>
          <w:gallery w:val="placeholder"/>
        </w:category>
        <w:types>
          <w:type w:val="bbPlcHdr"/>
        </w:types>
        <w:behaviors>
          <w:behavior w:val="content"/>
        </w:behaviors>
        <w:guid w:val="{685AA564-F943-4509-AC54-8B825B1998AC}"/>
      </w:docPartPr>
      <w:docPartBody>
        <w:p w:rsidR="0006058B" w:rsidRDefault="00BD555D" w:rsidP="00BD555D">
          <w:pPr>
            <w:pStyle w:val="47347741189A498EAC19BCFC9A1845CE"/>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555D"/>
    <w:rsid w:val="00055E7B"/>
    <w:rsid w:val="0006058B"/>
    <w:rsid w:val="0007346B"/>
    <w:rsid w:val="00107D61"/>
    <w:rsid w:val="0018172F"/>
    <w:rsid w:val="001C16FE"/>
    <w:rsid w:val="002132B5"/>
    <w:rsid w:val="00246239"/>
    <w:rsid w:val="00272977"/>
    <w:rsid w:val="003C4FD2"/>
    <w:rsid w:val="003F6F47"/>
    <w:rsid w:val="00417B31"/>
    <w:rsid w:val="0042268B"/>
    <w:rsid w:val="004B2E4B"/>
    <w:rsid w:val="00515C5E"/>
    <w:rsid w:val="005517E5"/>
    <w:rsid w:val="00582A63"/>
    <w:rsid w:val="00596422"/>
    <w:rsid w:val="006466C6"/>
    <w:rsid w:val="006F2A7B"/>
    <w:rsid w:val="007635C8"/>
    <w:rsid w:val="00876887"/>
    <w:rsid w:val="008C6D98"/>
    <w:rsid w:val="008D4A1A"/>
    <w:rsid w:val="00957F92"/>
    <w:rsid w:val="009E3EFF"/>
    <w:rsid w:val="00A00137"/>
    <w:rsid w:val="00A62A4A"/>
    <w:rsid w:val="00A7643F"/>
    <w:rsid w:val="00AD18D6"/>
    <w:rsid w:val="00AD221D"/>
    <w:rsid w:val="00AF6935"/>
    <w:rsid w:val="00B4674F"/>
    <w:rsid w:val="00B7470C"/>
    <w:rsid w:val="00B956CF"/>
    <w:rsid w:val="00BA1E6C"/>
    <w:rsid w:val="00BD555D"/>
    <w:rsid w:val="00C3398C"/>
    <w:rsid w:val="00C53AA4"/>
    <w:rsid w:val="00C82945"/>
    <w:rsid w:val="00CB6F22"/>
    <w:rsid w:val="00D40300"/>
    <w:rsid w:val="00DA03E0"/>
    <w:rsid w:val="00DA3DA2"/>
    <w:rsid w:val="00E621F9"/>
    <w:rsid w:val="00F16FCD"/>
    <w:rsid w:val="00F35FF5"/>
    <w:rsid w:val="00F75B34"/>
    <w:rsid w:val="00FD1FFF"/>
    <w:rsid w:val="00FF162D"/>
  </w:rsids>
  <m:mathPr>
    <m:mathFont m:val="Cambria Math"/>
    <m:brkBin m:val="before"/>
    <m:brkBinSub m:val="--"/>
    <m:smallFrac m:val="0"/>
    <m:dispDef/>
    <m:lMargin m:val="0"/>
    <m:rMargin m:val="0"/>
    <m:defJc m:val="centerGroup"/>
    <m:wrapIndent m:val="1440"/>
    <m:intLim m:val="subSup"/>
    <m:naryLim m:val="undOvr"/>
  </m:mathPr>
  <w:themeFontLang w:val="es-P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PR" w:eastAsia="es-P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347741189A498EAC19BCFC9A1845CE">
    <w:name w:val="47347741189A498EAC19BCFC9A1845CE"/>
    <w:rsid w:val="00BD55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DB2874E106EF841886BF5EEA2B6BCFA" ma:contentTypeVersion="47" ma:contentTypeDescription="Create a new document." ma:contentTypeScope="" ma:versionID="33a9aa2928ba94c2e9d28850c4821fa3">
  <xsd:schema xmlns:xsd="http://www.w3.org/2001/XMLSchema" xmlns:xs="http://www.w3.org/2001/XMLSchema" xmlns:p="http://schemas.microsoft.com/office/2006/metadata/properties" xmlns:ns2="11827f67-ebaf-4731-87be-ae423083ff11" xmlns:ns3="1a1954db-4538-47ab-babe-5568288fd01c" xmlns:ns4="4491767d-21b1-4f2a-a104-3bbd893ca898" targetNamespace="http://schemas.microsoft.com/office/2006/metadata/properties" ma:root="true" ma:fieldsID="45b100815a9a3d26f846b795d368da5d" ns2:_="" ns3:_="" ns4:_="">
    <xsd:import namespace="11827f67-ebaf-4731-87be-ae423083ff11"/>
    <xsd:import namespace="1a1954db-4538-47ab-babe-5568288fd01c"/>
    <xsd:import namespace="4491767d-21b1-4f2a-a104-3bbd893ca898"/>
    <xsd:element name="properties">
      <xsd:complexType>
        <xsd:sequence>
          <xsd:element name="documentManagement">
            <xsd:complexType>
              <xsd:all>
                <xsd:element ref="ns2:_dlc_DocId" minOccurs="0"/>
                <xsd:element ref="ns2:_dlc_DocIdPersistId" minOccurs="0"/>
                <xsd:element ref="ns3:category" minOccurs="0"/>
                <xsd:element ref="ns3:SubCategory" minOccurs="0"/>
                <xsd:element ref="ns4:SharedWithUsers" minOccurs="0"/>
                <xsd:element ref="ns3:Orden" minOccurs="0"/>
                <xsd:element ref="ns3:Number" minOccurs="0"/>
                <xsd:element ref="ns3:p34t" minOccurs="0"/>
                <xsd:element ref="ns3:Years" minOccurs="0"/>
                <xsd:element ref="ns3:Comentario" minOccurs="0"/>
                <xsd:element ref="ns3:Principal" minOccurs="0"/>
                <xsd:element ref="ns3:Sites" minOccurs="0"/>
                <xsd:element ref="ns3:Fondo" minOccurs="0"/>
                <xsd:element ref="ns3:Tipo"/>
                <xsd:element ref="ns3:Agencia" minOccurs="0"/>
                <xsd:element ref="ns3:Subtema_x0020_Temporal" minOccurs="0"/>
                <xsd:element ref="ns3:Subtema_x0020_Permanente" minOccurs="0"/>
                <xsd:element ref="ns3:Scri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27f67-ebaf-4731-87be-ae423083ff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1954db-4538-47ab-babe-5568288fd01c" elementFormDefault="qualified">
    <xsd:import namespace="http://schemas.microsoft.com/office/2006/documentManagement/types"/>
    <xsd:import namespace="http://schemas.microsoft.com/office/infopath/2007/PartnerControls"/>
    <xsd:element name="category" ma:index="10" nillable="true" ma:displayName="category" ma:list="{61a9b8d8-5ffe-4e50-ac5d-8dd0427a5ba6}" ma:internalName="category" ma:showField="Title" ma:web="497b1ad7-001f-4cd2-a434-5ea36c6af188">
      <xsd:complexType>
        <xsd:complexContent>
          <xsd:extension base="dms:MultiChoiceLookup">
            <xsd:sequence>
              <xsd:element name="Value" type="dms:Lookup" maxOccurs="unbounded" minOccurs="0" nillable="true"/>
            </xsd:sequence>
          </xsd:extension>
        </xsd:complexContent>
      </xsd:complexType>
    </xsd:element>
    <xsd:element name="SubCategory" ma:index="11" nillable="true" ma:displayName="SubCategory" ma:list="{2e45a073-adbc-4e25-aab2-cffff6e6a2fd}" ma:internalName="SubCategory" ma:showField="Title" ma:web="497b1ad7-001f-4cd2-a434-5ea36c6af188">
      <xsd:simpleType>
        <xsd:restriction base="dms:Lookup"/>
      </xsd:simpleType>
    </xsd:element>
    <xsd:element name="Orden" ma:index="13" nillable="true" ma:displayName="Orden" ma:internalName="Orden" ma:percentage="FALSE">
      <xsd:simpleType>
        <xsd:restriction base="dms:Number"/>
      </xsd:simpleType>
    </xsd:element>
    <xsd:element name="Number" ma:index="14" nillable="true" ma:displayName="Number" ma:internalName="Number">
      <xsd:simpleType>
        <xsd:restriction base="dms:Text">
          <xsd:maxLength value="255"/>
        </xsd:restriction>
      </xsd:simpleType>
    </xsd:element>
    <xsd:element name="p34t" ma:index="15" nillable="true" ma:displayName="Year" ma:internalName="p34t">
      <xsd:simpleType>
        <xsd:restriction base="dms:Number"/>
      </xsd:simpleType>
    </xsd:element>
    <xsd:element name="Years" ma:index="16" nillable="true" ma:displayName="Years" ma:internalName="Years">
      <xsd:simpleType>
        <xsd:restriction base="dms:Text">
          <xsd:maxLength value="255"/>
        </xsd:restriction>
      </xsd:simpleType>
    </xsd:element>
    <xsd:element name="Comentario" ma:index="17" nillable="true" ma:displayName="Comentario" ma:internalName="Comentario">
      <xsd:simpleType>
        <xsd:restriction base="dms:Note">
          <xsd:maxLength value="255"/>
        </xsd:restriction>
      </xsd:simpleType>
    </xsd:element>
    <xsd:element name="Principal" ma:index="18" nillable="true" ma:displayName="Principal" ma:description="Muestra si este documento esta ubicado en el Listado Principal." ma:internalName="Principal">
      <xsd:complexType>
        <xsd:complexContent>
          <xsd:extension base="dms:MultiChoice">
            <xsd:sequence>
              <xsd:element name="Value" maxOccurs="unbounded" minOccurs="0" nillable="true">
                <xsd:simpleType>
                  <xsd:restriction base="dms:Choice">
                    <xsd:enumeration value="Principal solamente"/>
                    <xsd:enumeration value="Principal y Subtema"/>
                    <xsd:enumeration value="Subtema solamente"/>
                  </xsd:restriction>
                </xsd:simpleType>
              </xsd:element>
            </xsd:sequence>
          </xsd:extension>
        </xsd:complexContent>
      </xsd:complexType>
    </xsd:element>
    <xsd:element name="Sites" ma:index="19" nillable="true" ma:displayName="Sites" ma:description="Muestra los SITES en que se encuentra el documento y que requiere actualizarlosa a la misma vez." ma:internalName="Sites" ma:requiredMultiChoice="true">
      <xsd:complexType>
        <xsd:complexContent>
          <xsd:extension base="dms:MultiChoice">
            <xsd:sequence>
              <xsd:element name="Value" maxOccurs="unbounded" minOccurs="0" nillable="true">
                <xsd:simpleType>
                  <xsd:restriction base="dms:Choice">
                    <xsd:enumeration value="Organicas"/>
                    <xsd:enumeration value="Referencia"/>
                    <xsd:enumeration value="Reorganizacion Gubernamental"/>
                  </xsd:restriction>
                </xsd:simpleType>
              </xsd:element>
            </xsd:sequence>
          </xsd:extension>
        </xsd:complexContent>
      </xsd:complexType>
    </xsd:element>
    <xsd:element name="Fondo" ma:index="20" nillable="true" ma:displayName="Fondo" ma:description="Muestra si esta Ley crea algun Fondo Estatal" ma:internalName="Fondo">
      <xsd:simpleType>
        <xsd:restriction base="dms:Text">
          <xsd:maxLength value="255"/>
        </xsd:restriction>
      </xsd:simpleType>
    </xsd:element>
    <xsd:element name="Tipo" ma:index="21" ma:displayName="Tipo" ma:description="Muestra el tipo de documento. En original o según enmendado" ma:format="RadioButtons" ma:internalName="Tipo">
      <xsd:simpleType>
        <xsd:union memberTypes="dms:Text">
          <xsd:simpleType>
            <xsd:restriction base="dms:Choice">
              <xsd:enumeration value="Ley original"/>
              <xsd:enumeration value="Ley según enmendada"/>
              <xsd:enumeration value="Plan de Reorganización"/>
              <xsd:enumeration value="Plan de Reorganización según enmendado"/>
              <xsd:enumeration value="Resolución Conjunta"/>
              <xsd:enumeration value="Orden Ejecutiva del Gobernador(a)"/>
            </xsd:restriction>
          </xsd:simpleType>
        </xsd:union>
      </xsd:simpleType>
    </xsd:element>
    <xsd:element name="Agencia" ma:index="22" nillable="true" ma:displayName="Agencia" ma:description="Muestra el nombre de la Agencia, taL como aparece en el listado de LEYES ORGÁNICAS. Significa que esta copia de REFERENCIA debe ser actualizada a la misma vez que se actualiza aquella." ma:internalName="Agencia">
      <xsd:simpleType>
        <xsd:restriction base="dms:Text">
          <xsd:maxLength value="255"/>
        </xsd:restriction>
      </xsd:simpleType>
    </xsd:element>
    <xsd:element name="Subtema_x0020_Temporal" ma:index="23" nillable="true" ma:displayName="Subtema Temporal" ma:description="Aquí se almacena temporalmente una 2da. copia de la Ley Enmendada. Debe ser actualizada a la misma vez que la 1ra. copia que se encuentra permanentemente en el Listado Principal. Por razones del URL no se puede eliminar aun, sin antes hacer un &quot;script&quot; para cambiarlos. El objetivo es facilitar una eventual próxima Migración de Version en ShPt" ma:internalName="Subtema_x0020_Temporal">
      <xsd:simpleType>
        <xsd:restriction base="dms:Text">
          <xsd:maxLength value="255"/>
        </xsd:restriction>
      </xsd:simpleType>
    </xsd:element>
    <xsd:element name="Subtema_x0020_Permanente" ma:index="24" nillable="true" ma:displayName="Subtema Permanente" ma:description="En estos Subtemas Permanentes se almacenan documentos que tienen el mismo número y año  a los que hay en el Listado Principal, por lo que tienen que estar aparte." ma:internalName="Subtema_x0020_Permanente">
      <xsd:complexType>
        <xsd:complexContent>
          <xsd:extension base="dms:MultiChoiceFillIn">
            <xsd:sequence>
              <xsd:element name="Value" maxOccurs="unbounded" minOccurs="0" nillable="true">
                <xsd:simpleType>
                  <xsd:union memberTypes="dms:Text">
                    <xsd:simpleType>
                      <xsd:restriction base="dms:Choice">
                        <xsd:enumeration value="2 (Leyes originales del Siglo XX - 2017)"/>
                        <xsd:enumeration value="2018 (Leyes originales)"/>
                        <xsd:enumeration value="2019 (Leyes originales)"/>
                        <xsd:enumeration value="2020 (Leyes originales y siguientes años)"/>
                        <xsd:enumeration value="2-ingles (Leyes originales y enmendadas)"/>
                        <xsd:enumeration value="3a-triplicada (Leyes originales y enmendadas)"/>
                        <xsd:enumeration value="3-duplicados (Leyes originales y enmendadas)"/>
                        <xsd:enumeration value="4-rc (Resoluciones Conjuntas)"/>
                        <xsd:enumeration value="5-diario (Diario de Sesiones)"/>
                        <xsd:enumeration value="6-plan (Plan de Reorganización)"/>
                      </xsd:restriction>
                    </xsd:simpleType>
                  </xsd:union>
                </xsd:simpleType>
              </xsd:element>
            </xsd:sequence>
          </xsd:extension>
        </xsd:complexContent>
      </xsd:complexType>
    </xsd:element>
    <xsd:element name="Script" ma:index="25" nillable="true" ma:displayName="Script" ma:default="0" ma:description="YES para la 2da. copia que está provisionalmente en los Subtemas Temporales y serán eliminadas después del Script. La 1ra. copia permanente está en el Listado Principal y en los Subtemas Permanentes." ma:internalName="Scrip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491767d-21b1-4f2a-a104-3bbd893ca898"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rca:RCAuthoringProperties xmlns:rca="urn:sharePointPublishingRcaProperties">
  <rca:Converter rca:guid="6dfdc5b4-2a28-4a06-b0c6-ad3901e3a807">
    <rca:property rca:type="InheritParentSettings">False</rca:property>
    <rca:property rca:type="SelectedPageLayout">79</rca:property>
    <rca:property rca:type="SelectedPageField">f55c4d88-1f2e-4ad9-aaa8-819af4ee7ee8</rca:property>
    <rca:property rca:type="SelectedStylesField">00000000-0000-0000-0000-000000000000</rca:property>
    <rca:property rca:type="CreatePageWithSourceDocument">False</rca:property>
    <rca:property rca:type="AllowChangeLocationConfig">False</rca:property>
    <rca:property rca:type="ConfiguredPageLocation">http://www2.edicion.pr.gov/ogp/BVirtual/LeyesOrganicas</rca:property>
    <rca:property rca:type="CreateSynchronously">False</rca:property>
    <rca:property rca:type="AllowChangeProcessingConfig">True</rca:property>
    <rca:property rca:type="ConverterSpecificSettings"/>
  </rca:Converter>
</rca:RCAuthoringProperties>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Subtema_x0020_Temporal xmlns="1a1954db-4538-47ab-babe-5568288fd01c" xsi:nil="true"/>
    <Fondo xmlns="1a1954db-4538-47ab-babe-5568288fd01c" xsi:nil="true"/>
    <Tipo xmlns="1a1954db-4538-47ab-babe-5568288fd01c">Ley según enmendada</Tipo>
    <SubCategory xmlns="1a1954db-4538-47ab-babe-5568288fd01c" xsi:nil="true"/>
    <Years xmlns="1a1954db-4538-47ab-babe-5568288fd01c" xsi:nil="true"/>
    <p34t xmlns="1a1954db-4538-47ab-babe-5568288fd01c" xsi:nil="true"/>
    <Comentario xmlns="1a1954db-4538-47ab-babe-5568288fd01c">Esta es una copia adicional que debe de mantenerse porque el link está activo en la pagina web del PRITS. la otra copia está en el subtema de Tecnologias.</Comentario>
    <Orden xmlns="1a1954db-4538-47ab-babe-5568288fd01c" xsi:nil="true"/>
    <Script xmlns="1a1954db-4538-47ab-babe-5568288fd01c">false</Script>
    <category xmlns="1a1954db-4538-47ab-babe-5568288fd01c"/>
    <Number xmlns="1a1954db-4538-47ab-babe-5568288fd01c" xsi:nil="true"/>
    <Subtema_x0020_Permanente xmlns="1a1954db-4538-47ab-babe-5568288fd01c"/>
    <Sites xmlns="1a1954db-4538-47ab-babe-5568288fd01c">
      <Value>Referencia</Value>
    </Sites>
    <Principal xmlns="1a1954db-4538-47ab-babe-5568288fd01c">
      <Value>Subtema solamente</Value>
    </Principal>
    <Agencia xmlns="1a1954db-4538-47ab-babe-5568288fd01c" xsi:nil="true"/>
  </documentManagement>
</p:properties>
</file>

<file path=customXml/itemProps1.xml><?xml version="1.0" encoding="utf-8"?>
<ds:datastoreItem xmlns:ds="http://schemas.openxmlformats.org/officeDocument/2006/customXml" ds:itemID="{C85E4973-99D8-4793-AB6B-7FF06D5FC8E6}">
  <ds:schemaRefs>
    <ds:schemaRef ds:uri="http://schemas.openxmlformats.org/officeDocument/2006/bibliography"/>
  </ds:schemaRefs>
</ds:datastoreItem>
</file>

<file path=customXml/itemProps2.xml><?xml version="1.0" encoding="utf-8"?>
<ds:datastoreItem xmlns:ds="http://schemas.openxmlformats.org/officeDocument/2006/customXml" ds:itemID="{60A9006E-9CFC-4A35-8B36-8D31001BED91}"/>
</file>

<file path=customXml/itemProps3.xml><?xml version="1.0" encoding="utf-8"?>
<ds:datastoreItem xmlns:ds="http://schemas.openxmlformats.org/officeDocument/2006/customXml" ds:itemID="{A1C8FDD9-9A53-40AE-9C76-1C836A5980EF}"/>
</file>

<file path=customXml/itemProps4.xml><?xml version="1.0" encoding="utf-8"?>
<ds:datastoreItem xmlns:ds="http://schemas.openxmlformats.org/officeDocument/2006/customXml" ds:itemID="{BD056E7D-BD65-4BAD-BE7F-461BD38B0243}"/>
</file>

<file path=customXml/itemProps5.xml><?xml version="1.0" encoding="utf-8"?>
<ds:datastoreItem xmlns:ds="http://schemas.openxmlformats.org/officeDocument/2006/customXml" ds:itemID="{7CC51062-AD19-4FB2-BF50-49DF3CF2C9F7}"/>
</file>

<file path=customXml/itemProps6.xml><?xml version="1.0" encoding="utf-8"?>
<ds:datastoreItem xmlns:ds="http://schemas.openxmlformats.org/officeDocument/2006/customXml" ds:itemID="{12AFA268-9BDF-4539-AB74-8C2EF1B42C7E}"/>
</file>

<file path=docProps/app.xml><?xml version="1.0" encoding="utf-8"?>
<Properties xmlns="http://schemas.openxmlformats.org/officeDocument/2006/extended-properties" xmlns:vt="http://schemas.openxmlformats.org/officeDocument/2006/docPropsVTypes">
  <Template>Normal.dotm</Template>
  <TotalTime>6</TotalTime>
  <Pages>1</Pages>
  <Words>5247</Words>
  <Characters>29909</Characters>
  <Application>Microsoft Office Word</Application>
  <DocSecurity>4</DocSecurity>
  <Lines>249</Lines>
  <Paragraphs>70</Paragraphs>
  <ScaleCrop>false</ScaleCrop>
  <Company/>
  <LinksUpToDate>false</LinksUpToDate>
  <CharactersWithSpaces>35086</CharactersWithSpaces>
  <SharedDoc>false</SharedDoc>
  <HLinks>
    <vt:vector size="228" baseType="variant">
      <vt:variant>
        <vt:i4>2752634</vt:i4>
      </vt:variant>
      <vt:variant>
        <vt:i4>102</vt:i4>
      </vt:variant>
      <vt:variant>
        <vt:i4>0</vt:i4>
      </vt:variant>
      <vt:variant>
        <vt:i4>5</vt:i4>
      </vt:variant>
      <vt:variant>
        <vt:lpwstr>http://www.ogp.pr.gov/</vt:lpwstr>
      </vt:variant>
      <vt:variant>
        <vt:lpwstr/>
      </vt:variant>
      <vt:variant>
        <vt:i4>6946931</vt:i4>
      </vt:variant>
      <vt:variant>
        <vt:i4>99</vt:i4>
      </vt:variant>
      <vt:variant>
        <vt:i4>0</vt:i4>
      </vt:variant>
      <vt:variant>
        <vt:i4>5</vt:i4>
      </vt:variant>
      <vt:variant>
        <vt:lpwstr>https://bvirtualogp.pr.gov/ogp/Bvirtual/leyesreferencia/PDF/2/0151-2004.pdf</vt:lpwstr>
      </vt:variant>
      <vt:variant>
        <vt:lpwstr/>
      </vt:variant>
      <vt:variant>
        <vt:i4>6815807</vt:i4>
      </vt:variant>
      <vt:variant>
        <vt:i4>96</vt:i4>
      </vt:variant>
      <vt:variant>
        <vt:i4>0</vt:i4>
      </vt:variant>
      <vt:variant>
        <vt:i4>5</vt:i4>
      </vt:variant>
      <vt:variant>
        <vt:lpwstr>https://www.prits.pr.gov/documentos</vt:lpwstr>
      </vt:variant>
      <vt:variant>
        <vt:lpwstr/>
      </vt:variant>
      <vt:variant>
        <vt:i4>2818168</vt:i4>
      </vt:variant>
      <vt:variant>
        <vt:i4>93</vt:i4>
      </vt:variant>
      <vt:variant>
        <vt:i4>0</vt:i4>
      </vt:variant>
      <vt:variant>
        <vt:i4>5</vt:i4>
      </vt:variant>
      <vt:variant>
        <vt:lpwstr>https://www.estado.pr.gov/</vt:lpwstr>
      </vt:variant>
      <vt:variant>
        <vt:lpwstr/>
      </vt:variant>
      <vt:variant>
        <vt:i4>5636185</vt:i4>
      </vt:variant>
      <vt:variant>
        <vt:i4>90</vt:i4>
      </vt:variant>
      <vt:variant>
        <vt:i4>0</vt:i4>
      </vt:variant>
      <vt:variant>
        <vt:i4>5</vt:i4>
      </vt:variant>
      <vt:variant>
        <vt:lpwstr>https://www.gpo.gov/</vt:lpwstr>
      </vt:variant>
      <vt:variant>
        <vt:lpwstr/>
      </vt:variant>
      <vt:variant>
        <vt:i4>3670073</vt:i4>
      </vt:variant>
      <vt:variant>
        <vt:i4>87</vt:i4>
      </vt:variant>
      <vt:variant>
        <vt:i4>0</vt:i4>
      </vt:variant>
      <vt:variant>
        <vt:i4>5</vt:i4>
      </vt:variant>
      <vt:variant>
        <vt:lpwstr>https://www.oslpr.org/</vt:lpwstr>
      </vt:variant>
      <vt:variant>
        <vt:lpwstr/>
      </vt:variant>
      <vt:variant>
        <vt:i4>4325489</vt:i4>
      </vt:variant>
      <vt:variant>
        <vt:i4>84</vt:i4>
      </vt:variant>
      <vt:variant>
        <vt:i4>0</vt:i4>
      </vt:variant>
      <vt:variant>
        <vt:i4>5</vt:i4>
      </vt:variant>
      <vt:variant>
        <vt:lpwstr>mailto:isaias.pecho@ogp.pr.gov</vt:lpwstr>
      </vt:variant>
      <vt:variant>
        <vt:lpwstr/>
      </vt:variant>
      <vt:variant>
        <vt:i4>3866734</vt:i4>
      </vt:variant>
      <vt:variant>
        <vt:i4>81</vt:i4>
      </vt:variant>
      <vt:variant>
        <vt:i4>0</vt:i4>
      </vt:variant>
      <vt:variant>
        <vt:i4>5</vt:i4>
      </vt:variant>
      <vt:variant>
        <vt:lpwstr>https://ogp.pr.gov/</vt:lpwstr>
      </vt:variant>
      <vt:variant>
        <vt:lpwstr/>
      </vt:variant>
      <vt:variant>
        <vt:i4>458836</vt:i4>
      </vt:variant>
      <vt:variant>
        <vt:i4>78</vt:i4>
      </vt:variant>
      <vt:variant>
        <vt:i4>0</vt:i4>
      </vt:variant>
      <vt:variant>
        <vt:i4>5</vt:i4>
      </vt:variant>
      <vt:variant>
        <vt:lpwstr>https://bvirtualogp.pr.gov/ogp/Bvirtual/leyesreferencia/PDF/110-2000.pdf</vt:lpwstr>
      </vt:variant>
      <vt:variant>
        <vt:lpwstr/>
      </vt:variant>
      <vt:variant>
        <vt:i4>1507412</vt:i4>
      </vt:variant>
      <vt:variant>
        <vt:i4>75</vt:i4>
      </vt:variant>
      <vt:variant>
        <vt:i4>0</vt:i4>
      </vt:variant>
      <vt:variant>
        <vt:i4>5</vt:i4>
      </vt:variant>
      <vt:variant>
        <vt:lpwstr>https://bvirtualogp.pr.gov/ogp/Bvirtual/leyesreferencia/PDF/Presupuesto/147-1980/147-1980.pdf</vt:lpwstr>
      </vt:variant>
      <vt:variant>
        <vt:lpwstr/>
      </vt:variant>
      <vt:variant>
        <vt:i4>3014776</vt:i4>
      </vt:variant>
      <vt:variant>
        <vt:i4>72</vt:i4>
      </vt:variant>
      <vt:variant>
        <vt:i4>0</vt:i4>
      </vt:variant>
      <vt:variant>
        <vt:i4>5</vt:i4>
      </vt:variant>
      <vt:variant>
        <vt:lpwstr>https://bvirtualogp.pr.gov/ogp/Bvirtual/leyesreferencia/PDF/Justicia/266-2004/266-2004.pdf</vt:lpwstr>
      </vt:variant>
      <vt:variant>
        <vt:lpwstr/>
      </vt:variant>
      <vt:variant>
        <vt:i4>7405694</vt:i4>
      </vt:variant>
      <vt:variant>
        <vt:i4>69</vt:i4>
      </vt:variant>
      <vt:variant>
        <vt:i4>0</vt:i4>
      </vt:variant>
      <vt:variant>
        <vt:i4>5</vt:i4>
      </vt:variant>
      <vt:variant>
        <vt:lpwstr>https://bvirtualogp.pr.gov/ogp/Bvirtual/leyesreferencia/PDF/75-2019.pdf</vt:lpwstr>
      </vt:variant>
      <vt:variant>
        <vt:lpwstr/>
      </vt:variant>
      <vt:variant>
        <vt:i4>7405694</vt:i4>
      </vt:variant>
      <vt:variant>
        <vt:i4>66</vt:i4>
      </vt:variant>
      <vt:variant>
        <vt:i4>0</vt:i4>
      </vt:variant>
      <vt:variant>
        <vt:i4>5</vt:i4>
      </vt:variant>
      <vt:variant>
        <vt:lpwstr>https://bvirtualogp.pr.gov/ogp/Bvirtual/leyesreferencia/PDF/75-2019.pdf</vt:lpwstr>
      </vt:variant>
      <vt:variant>
        <vt:lpwstr/>
      </vt:variant>
      <vt:variant>
        <vt:i4>7405694</vt:i4>
      </vt:variant>
      <vt:variant>
        <vt:i4>63</vt:i4>
      </vt:variant>
      <vt:variant>
        <vt:i4>0</vt:i4>
      </vt:variant>
      <vt:variant>
        <vt:i4>5</vt:i4>
      </vt:variant>
      <vt:variant>
        <vt:lpwstr>https://bvirtualogp.pr.gov/ogp/Bvirtual/leyesreferencia/PDF/75-2019.pdf</vt:lpwstr>
      </vt:variant>
      <vt:variant>
        <vt:lpwstr/>
      </vt:variant>
      <vt:variant>
        <vt:i4>7405694</vt:i4>
      </vt:variant>
      <vt:variant>
        <vt:i4>60</vt:i4>
      </vt:variant>
      <vt:variant>
        <vt:i4>0</vt:i4>
      </vt:variant>
      <vt:variant>
        <vt:i4>5</vt:i4>
      </vt:variant>
      <vt:variant>
        <vt:lpwstr>https://bvirtualogp.pr.gov/ogp/Bvirtual/leyesreferencia/PDF/75-2019.pdf</vt:lpwstr>
      </vt:variant>
      <vt:variant>
        <vt:lpwstr/>
      </vt:variant>
      <vt:variant>
        <vt:i4>7405694</vt:i4>
      </vt:variant>
      <vt:variant>
        <vt:i4>57</vt:i4>
      </vt:variant>
      <vt:variant>
        <vt:i4>0</vt:i4>
      </vt:variant>
      <vt:variant>
        <vt:i4>5</vt:i4>
      </vt:variant>
      <vt:variant>
        <vt:lpwstr>https://bvirtualogp.pr.gov/ogp/Bvirtual/leyesreferencia/PDF/75-2019.pdf</vt:lpwstr>
      </vt:variant>
      <vt:variant>
        <vt:lpwstr/>
      </vt:variant>
      <vt:variant>
        <vt:i4>7405694</vt:i4>
      </vt:variant>
      <vt:variant>
        <vt:i4>54</vt:i4>
      </vt:variant>
      <vt:variant>
        <vt:i4>0</vt:i4>
      </vt:variant>
      <vt:variant>
        <vt:i4>5</vt:i4>
      </vt:variant>
      <vt:variant>
        <vt:lpwstr>https://bvirtualogp.pr.gov/ogp/Bvirtual/leyesreferencia/PDF/75-2019.pdf</vt:lpwstr>
      </vt:variant>
      <vt:variant>
        <vt:lpwstr/>
      </vt:variant>
      <vt:variant>
        <vt:i4>6750335</vt:i4>
      </vt:variant>
      <vt:variant>
        <vt:i4>51</vt:i4>
      </vt:variant>
      <vt:variant>
        <vt:i4>0</vt:i4>
      </vt:variant>
      <vt:variant>
        <vt:i4>5</vt:i4>
      </vt:variant>
      <vt:variant>
        <vt:lpwstr>http://www.bvirtual.ogp.pr.gov/ogp/Bvirtual/leyesreferencia/PDF/Tecnolog%C3%ADas/229-2003/229-2003.pdf</vt:lpwstr>
      </vt:variant>
      <vt:variant>
        <vt:lpwstr/>
      </vt:variant>
      <vt:variant>
        <vt:i4>7405694</vt:i4>
      </vt:variant>
      <vt:variant>
        <vt:i4>48</vt:i4>
      </vt:variant>
      <vt:variant>
        <vt:i4>0</vt:i4>
      </vt:variant>
      <vt:variant>
        <vt:i4>5</vt:i4>
      </vt:variant>
      <vt:variant>
        <vt:lpwstr>https://bvirtualogp.pr.gov/ogp/Bvirtual/leyesreferencia/PDF/75-2019.pdf</vt:lpwstr>
      </vt:variant>
      <vt:variant>
        <vt:lpwstr/>
      </vt:variant>
      <vt:variant>
        <vt:i4>7405694</vt:i4>
      </vt:variant>
      <vt:variant>
        <vt:i4>45</vt:i4>
      </vt:variant>
      <vt:variant>
        <vt:i4>0</vt:i4>
      </vt:variant>
      <vt:variant>
        <vt:i4>5</vt:i4>
      </vt:variant>
      <vt:variant>
        <vt:lpwstr>https://bvirtualogp.pr.gov/ogp/Bvirtual/leyesreferencia/PDF/75-2019.pdf</vt:lpwstr>
      </vt:variant>
      <vt:variant>
        <vt:lpwstr/>
      </vt:variant>
      <vt:variant>
        <vt:i4>7405694</vt:i4>
      </vt:variant>
      <vt:variant>
        <vt:i4>42</vt:i4>
      </vt:variant>
      <vt:variant>
        <vt:i4>0</vt:i4>
      </vt:variant>
      <vt:variant>
        <vt:i4>5</vt:i4>
      </vt:variant>
      <vt:variant>
        <vt:lpwstr>https://bvirtualogp.pr.gov/ogp/Bvirtual/leyesreferencia/PDF/75-2019.pdf</vt:lpwstr>
      </vt:variant>
      <vt:variant>
        <vt:lpwstr/>
      </vt:variant>
      <vt:variant>
        <vt:i4>7405694</vt:i4>
      </vt:variant>
      <vt:variant>
        <vt:i4>39</vt:i4>
      </vt:variant>
      <vt:variant>
        <vt:i4>0</vt:i4>
      </vt:variant>
      <vt:variant>
        <vt:i4>5</vt:i4>
      </vt:variant>
      <vt:variant>
        <vt:lpwstr>https://bvirtualogp.pr.gov/ogp/Bvirtual/leyesreferencia/PDF/75-2019.pdf</vt:lpwstr>
      </vt:variant>
      <vt:variant>
        <vt:lpwstr/>
      </vt:variant>
      <vt:variant>
        <vt:i4>7405694</vt:i4>
      </vt:variant>
      <vt:variant>
        <vt:i4>36</vt:i4>
      </vt:variant>
      <vt:variant>
        <vt:i4>0</vt:i4>
      </vt:variant>
      <vt:variant>
        <vt:i4>5</vt:i4>
      </vt:variant>
      <vt:variant>
        <vt:lpwstr>https://bvirtualogp.pr.gov/ogp/Bvirtual/leyesreferencia/PDF/75-2019.pdf</vt:lpwstr>
      </vt:variant>
      <vt:variant>
        <vt:lpwstr/>
      </vt:variant>
      <vt:variant>
        <vt:i4>7405694</vt:i4>
      </vt:variant>
      <vt:variant>
        <vt:i4>33</vt:i4>
      </vt:variant>
      <vt:variant>
        <vt:i4>0</vt:i4>
      </vt:variant>
      <vt:variant>
        <vt:i4>5</vt:i4>
      </vt:variant>
      <vt:variant>
        <vt:lpwstr>https://bvirtualogp.pr.gov/ogp/Bvirtual/leyesreferencia/PDF/75-2019.pdf</vt:lpwstr>
      </vt:variant>
      <vt:variant>
        <vt:lpwstr/>
      </vt:variant>
      <vt:variant>
        <vt:i4>7405694</vt:i4>
      </vt:variant>
      <vt:variant>
        <vt:i4>30</vt:i4>
      </vt:variant>
      <vt:variant>
        <vt:i4>0</vt:i4>
      </vt:variant>
      <vt:variant>
        <vt:i4>5</vt:i4>
      </vt:variant>
      <vt:variant>
        <vt:lpwstr>https://bvirtualogp.pr.gov/ogp/Bvirtual/leyesreferencia/PDF/75-2019.pdf</vt:lpwstr>
      </vt:variant>
      <vt:variant>
        <vt:lpwstr/>
      </vt:variant>
      <vt:variant>
        <vt:i4>458836</vt:i4>
      </vt:variant>
      <vt:variant>
        <vt:i4>27</vt:i4>
      </vt:variant>
      <vt:variant>
        <vt:i4>0</vt:i4>
      </vt:variant>
      <vt:variant>
        <vt:i4>5</vt:i4>
      </vt:variant>
      <vt:variant>
        <vt:lpwstr>https://bvirtualogp.pr.gov/ogp/Bvirtual/leyesreferencia/PDF/110-2000.pdf</vt:lpwstr>
      </vt:variant>
      <vt:variant>
        <vt:lpwstr/>
      </vt:variant>
      <vt:variant>
        <vt:i4>7405694</vt:i4>
      </vt:variant>
      <vt:variant>
        <vt:i4>24</vt:i4>
      </vt:variant>
      <vt:variant>
        <vt:i4>0</vt:i4>
      </vt:variant>
      <vt:variant>
        <vt:i4>5</vt:i4>
      </vt:variant>
      <vt:variant>
        <vt:lpwstr>https://bvirtualogp.pr.gov/ogp/Bvirtual/leyesreferencia/PDF/75-2019.pdf</vt:lpwstr>
      </vt:variant>
      <vt:variant>
        <vt:lpwstr/>
      </vt:variant>
      <vt:variant>
        <vt:i4>1507412</vt:i4>
      </vt:variant>
      <vt:variant>
        <vt:i4>21</vt:i4>
      </vt:variant>
      <vt:variant>
        <vt:i4>0</vt:i4>
      </vt:variant>
      <vt:variant>
        <vt:i4>5</vt:i4>
      </vt:variant>
      <vt:variant>
        <vt:lpwstr>https://bvirtualogp.pr.gov/ogp/Bvirtual/leyesreferencia/PDF/Presupuesto/147-1980/147-1980.pdf</vt:lpwstr>
      </vt:variant>
      <vt:variant>
        <vt:lpwstr/>
      </vt:variant>
      <vt:variant>
        <vt:i4>3145848</vt:i4>
      </vt:variant>
      <vt:variant>
        <vt:i4>18</vt:i4>
      </vt:variant>
      <vt:variant>
        <vt:i4>0</vt:i4>
      </vt:variant>
      <vt:variant>
        <vt:i4>5</vt:i4>
      </vt:variant>
      <vt:variant>
        <vt:lpwstr>https://bvirtualogp.pr.gov/ogp/Bvirtual/leyesreferencia/PDF/2020/0101-2026.pdf</vt:lpwstr>
      </vt:variant>
      <vt:variant>
        <vt:lpwstr/>
      </vt:variant>
      <vt:variant>
        <vt:i4>3473535</vt:i4>
      </vt:variant>
      <vt:variant>
        <vt:i4>15</vt:i4>
      </vt:variant>
      <vt:variant>
        <vt:i4>0</vt:i4>
      </vt:variant>
      <vt:variant>
        <vt:i4>5</vt:i4>
      </vt:variant>
      <vt:variant>
        <vt:lpwstr>https://bvirtualogp.pr.gov/ogp/Bvirtual/leyesreferencia/PDF/2020/0057-2026.pdf</vt:lpwstr>
      </vt:variant>
      <vt:variant>
        <vt:lpwstr/>
      </vt:variant>
      <vt:variant>
        <vt:i4>3211389</vt:i4>
      </vt:variant>
      <vt:variant>
        <vt:i4>12</vt:i4>
      </vt:variant>
      <vt:variant>
        <vt:i4>0</vt:i4>
      </vt:variant>
      <vt:variant>
        <vt:i4>5</vt:i4>
      </vt:variant>
      <vt:variant>
        <vt:lpwstr>https://bvirtualogp.pr.gov/ogp/Bvirtual/leyesreferencia/PDF/2019/0075-2019.pdf</vt:lpwstr>
      </vt:variant>
      <vt:variant>
        <vt:lpwstr/>
      </vt:variant>
      <vt:variant>
        <vt:i4>7209073</vt:i4>
      </vt:variant>
      <vt:variant>
        <vt:i4>9</vt:i4>
      </vt:variant>
      <vt:variant>
        <vt:i4>0</vt:i4>
      </vt:variant>
      <vt:variant>
        <vt:i4>5</vt:i4>
      </vt:variant>
      <vt:variant>
        <vt:lpwstr>https://bvirtualogp.pr.gov/ogp/Bvirtual/leyesreferencia/PDF/2/0154-2016.pdf</vt:lpwstr>
      </vt:variant>
      <vt:variant>
        <vt:lpwstr/>
      </vt:variant>
      <vt:variant>
        <vt:i4>7078000</vt:i4>
      </vt:variant>
      <vt:variant>
        <vt:i4>6</vt:i4>
      </vt:variant>
      <vt:variant>
        <vt:i4>0</vt:i4>
      </vt:variant>
      <vt:variant>
        <vt:i4>5</vt:i4>
      </vt:variant>
      <vt:variant>
        <vt:lpwstr>https://bvirtualogp.pr.gov/ogp/Bvirtual/leyesreferencia/PDF/2/0205-2012.pdf</vt:lpwstr>
      </vt:variant>
      <vt:variant>
        <vt:lpwstr/>
      </vt:variant>
      <vt:variant>
        <vt:i4>6946932</vt:i4>
      </vt:variant>
      <vt:variant>
        <vt:i4>3</vt:i4>
      </vt:variant>
      <vt:variant>
        <vt:i4>0</vt:i4>
      </vt:variant>
      <vt:variant>
        <vt:i4>5</vt:i4>
      </vt:variant>
      <vt:variant>
        <vt:lpwstr>https://bvirtualogp.pr.gov/ogp/Bvirtual/leyesreferencia/PDF/2/0273-2011.pdf</vt:lpwstr>
      </vt:variant>
      <vt:variant>
        <vt:lpwstr/>
      </vt:variant>
      <vt:variant>
        <vt:i4>6815861</vt:i4>
      </vt:variant>
      <vt:variant>
        <vt:i4>0</vt:i4>
      </vt:variant>
      <vt:variant>
        <vt:i4>0</vt:i4>
      </vt:variant>
      <vt:variant>
        <vt:i4>5</vt:i4>
      </vt:variant>
      <vt:variant>
        <vt:lpwstr>https://bvirtualogp.pr.gov/ogp/Bvirtual/leyesreferencia/PDF/2/0113-2006.pdf</vt:lpwstr>
      </vt:variant>
      <vt:variant>
        <vt:lpwstr/>
      </vt:variant>
      <vt:variant>
        <vt:i4>2752634</vt:i4>
      </vt:variant>
      <vt:variant>
        <vt:i4>18</vt:i4>
      </vt:variant>
      <vt:variant>
        <vt:i4>0</vt:i4>
      </vt:variant>
      <vt:variant>
        <vt:i4>5</vt:i4>
      </vt:variant>
      <vt:variant>
        <vt:lpwstr>http://www.ogp.pr.gov/</vt:lpwstr>
      </vt:variant>
      <vt:variant>
        <vt:lpwstr/>
      </vt:variant>
      <vt:variant>
        <vt:i4>1638407</vt:i4>
      </vt:variant>
      <vt:variant>
        <vt:i4>12</vt:i4>
      </vt:variant>
      <vt:variant>
        <vt:i4>0</vt:i4>
      </vt:variant>
      <vt:variant>
        <vt:i4>5</vt:i4>
      </vt:variant>
      <vt:variant>
        <vt:lpwstr>https://bvirtualogp.pr.gov/ogp/Bvirtual/leyesreferencia/PDF/2-ingles/151-2004.pdf</vt:lpwstr>
      </vt:variant>
      <vt:variant>
        <vt:lpwstr/>
      </vt:variant>
      <vt:variant>
        <vt:i4>2752634</vt:i4>
      </vt:variant>
      <vt:variant>
        <vt:i4>3</vt:i4>
      </vt:variant>
      <vt:variant>
        <vt:i4>0</vt:i4>
      </vt:variant>
      <vt:variant>
        <vt:i4>5</vt:i4>
      </vt:variant>
      <vt:variant>
        <vt:lpwstr>http://www.ogp.pr.gov/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Gobierno Electrónico” [Ley 151-2004, según enmendada]</dc:title>
  <dc:subject>Leyes Orgánicas</dc:subject>
  <dc:creator>Bibliotecario OGP</dc:creator>
  <cp:keywords/>
  <cp:lastModifiedBy>Isaias Pecho Murazzi</cp:lastModifiedBy>
  <cp:revision>133</cp:revision>
  <cp:lastPrinted>2026-05-03T23:33:00Z</cp:lastPrinted>
  <dcterms:created xsi:type="dcterms:W3CDTF">2018-08-31T19:52:00Z</dcterms:created>
  <dcterms:modified xsi:type="dcterms:W3CDTF">2026-07-09T14:50:00Z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b6e2bd-e44d-4c5e-a46f-2299c996b0c5_Enabled">
    <vt:lpwstr>true</vt:lpwstr>
  </property>
  <property fmtid="{D5CDD505-2E9C-101B-9397-08002B2CF9AE}" pid="3" name="MSIP_Label_f5b6e2bd-e44d-4c5e-a46f-2299c996b0c5_SetDate">
    <vt:lpwstr>2026-05-03T17:33:12Z</vt:lpwstr>
  </property>
  <property fmtid="{D5CDD505-2E9C-101B-9397-08002B2CF9AE}" pid="4" name="MSIP_Label_f5b6e2bd-e44d-4c5e-a46f-2299c996b0c5_Method">
    <vt:lpwstr>Privileged</vt:lpwstr>
  </property>
  <property fmtid="{D5CDD505-2E9C-101B-9397-08002B2CF9AE}" pid="5" name="MSIP_Label_f5b6e2bd-e44d-4c5e-a46f-2299c996b0c5_Name">
    <vt:lpwstr>defa4170-0d19-0005-0001-bc88714345d2</vt:lpwstr>
  </property>
  <property fmtid="{D5CDD505-2E9C-101B-9397-08002B2CF9AE}" pid="6" name="MSIP_Label_f5b6e2bd-e44d-4c5e-a46f-2299c996b0c5_SiteId">
    <vt:lpwstr>7765b545-ac02-4c5d-a537-f06662bd7de3</vt:lpwstr>
  </property>
  <property fmtid="{D5CDD505-2E9C-101B-9397-08002B2CF9AE}" pid="7" name="MSIP_Label_f5b6e2bd-e44d-4c5e-a46f-2299c996b0c5_ActionId">
    <vt:lpwstr>a2db47f2-414a-416f-a277-1ee8581c098e</vt:lpwstr>
  </property>
  <property fmtid="{D5CDD505-2E9C-101B-9397-08002B2CF9AE}" pid="8" name="MSIP_Label_f5b6e2bd-e44d-4c5e-a46f-2299c996b0c5_ContentBits">
    <vt:lpwstr>0</vt:lpwstr>
  </property>
  <property fmtid="{D5CDD505-2E9C-101B-9397-08002B2CF9AE}" pid="9" name="MSIP_Label_f5b6e2bd-e44d-4c5e-a46f-2299c996b0c5_Tag">
    <vt:lpwstr>10, 0, 1, 1</vt:lpwstr>
  </property>
  <property fmtid="{D5CDD505-2E9C-101B-9397-08002B2CF9AE}" pid="10" name="ContentTypeId">
    <vt:lpwstr>0x0101007DB2874E106EF841886BF5EEA2B6BCFA</vt:lpwstr>
  </property>
</Properties>
</file>